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A33" w:rsidRPr="004F4F07" w:rsidRDefault="00BC7A33" w:rsidP="00BC7A33">
      <w:pPr>
        <w:pStyle w:val="3GPPHeader"/>
        <w:spacing w:after="60"/>
        <w:rPr>
          <w:sz w:val="32"/>
          <w:szCs w:val="32"/>
          <w:highlight w:val="yellow"/>
        </w:rPr>
      </w:pPr>
      <w:r w:rsidRPr="004F4F07">
        <w:t>3GPP TSG-RAN WG2 #9</w:t>
      </w:r>
      <w:r w:rsidR="004F4F07" w:rsidRPr="004F4F07">
        <w:t>4</w:t>
      </w:r>
      <w:r w:rsidRPr="004F4F07">
        <w:tab/>
      </w:r>
      <w:bookmarkStart w:id="0" w:name="_GoBack"/>
      <w:r w:rsidRPr="004F4F07">
        <w:rPr>
          <w:sz w:val="32"/>
          <w:szCs w:val="32"/>
        </w:rPr>
        <w:t>R2-</w:t>
      </w:r>
      <w:r w:rsidR="00F32EA4" w:rsidRPr="004F4F07">
        <w:rPr>
          <w:sz w:val="32"/>
          <w:szCs w:val="32"/>
        </w:rPr>
        <w:t>1</w:t>
      </w:r>
      <w:r w:rsidR="00057D87">
        <w:rPr>
          <w:sz w:val="32"/>
          <w:szCs w:val="32"/>
        </w:rPr>
        <w:t>63398</w:t>
      </w:r>
      <w:bookmarkEnd w:id="0"/>
    </w:p>
    <w:p w:rsidR="00BC7A33" w:rsidRPr="007E5F0A" w:rsidRDefault="004F4F07" w:rsidP="00BC7A33">
      <w:pPr>
        <w:pStyle w:val="3GPPHeader"/>
        <w:rPr>
          <w:lang w:val="en-US"/>
        </w:rPr>
      </w:pPr>
      <w:r w:rsidRPr="004F4F07">
        <w:rPr>
          <w:lang w:val="en-US"/>
        </w:rPr>
        <w:t>Nanjing, China</w:t>
      </w:r>
      <w:r>
        <w:rPr>
          <w:lang w:val="en-US"/>
        </w:rPr>
        <w:t>, 23</w:t>
      </w:r>
      <w:r w:rsidRPr="004F4F07">
        <w:rPr>
          <w:vertAlign w:val="superscript"/>
          <w:lang w:val="en-US"/>
        </w:rPr>
        <w:t>rd</w:t>
      </w:r>
      <w:r>
        <w:rPr>
          <w:lang w:val="en-US"/>
        </w:rPr>
        <w:t>–27</w:t>
      </w:r>
      <w:r w:rsidRPr="004F4F07">
        <w:rPr>
          <w:vertAlign w:val="superscript"/>
          <w:lang w:val="en-US"/>
        </w:rPr>
        <w:t>th</w:t>
      </w:r>
      <w:r>
        <w:rPr>
          <w:lang w:val="en-US"/>
        </w:rPr>
        <w:t xml:space="preserve">, </w:t>
      </w:r>
      <w:r w:rsidRPr="004F4F07">
        <w:rPr>
          <w:lang w:val="en-US"/>
        </w:rPr>
        <w:t>May 2016</w:t>
      </w:r>
    </w:p>
    <w:p w:rsidR="000C6956" w:rsidRPr="007E5F0A" w:rsidRDefault="000C6956" w:rsidP="00311702">
      <w:pPr>
        <w:pStyle w:val="3GPPHeader"/>
        <w:rPr>
          <w:sz w:val="22"/>
          <w:szCs w:val="22"/>
          <w:lang w:val="en-US"/>
        </w:rPr>
      </w:pPr>
    </w:p>
    <w:p w:rsidR="00E90E49" w:rsidRPr="00E4613F" w:rsidRDefault="00E90E49" w:rsidP="00311702">
      <w:pPr>
        <w:pStyle w:val="3GPPHeader"/>
        <w:rPr>
          <w:sz w:val="22"/>
          <w:szCs w:val="22"/>
          <w:lang w:val="de-DE"/>
        </w:rPr>
      </w:pPr>
      <w:r w:rsidRPr="00E4613F">
        <w:rPr>
          <w:sz w:val="22"/>
          <w:szCs w:val="22"/>
          <w:lang w:val="de-DE"/>
        </w:rPr>
        <w:t>Agenda Item:</w:t>
      </w:r>
      <w:r w:rsidRPr="00E4613F">
        <w:rPr>
          <w:sz w:val="22"/>
          <w:szCs w:val="22"/>
          <w:lang w:val="de-DE"/>
        </w:rPr>
        <w:tab/>
      </w:r>
      <w:r w:rsidR="00BC7A33" w:rsidRPr="00E4613F">
        <w:rPr>
          <w:sz w:val="22"/>
          <w:szCs w:val="22"/>
          <w:lang w:val="de-DE"/>
        </w:rPr>
        <w:t>9.2</w:t>
      </w:r>
    </w:p>
    <w:p w:rsidR="00E90E49" w:rsidRPr="00E4613F" w:rsidRDefault="003D3C45" w:rsidP="00E4613F">
      <w:pPr>
        <w:pStyle w:val="3GPPHeader"/>
        <w:ind w:left="1695" w:hanging="1695"/>
        <w:rPr>
          <w:sz w:val="22"/>
          <w:szCs w:val="22"/>
          <w:lang w:val="de-DE"/>
        </w:rPr>
      </w:pPr>
      <w:r w:rsidRPr="00E4613F">
        <w:rPr>
          <w:sz w:val="22"/>
          <w:szCs w:val="22"/>
          <w:lang w:val="de-DE"/>
        </w:rPr>
        <w:t>Source:</w:t>
      </w:r>
      <w:r w:rsidR="00E90E49" w:rsidRPr="00E4613F">
        <w:rPr>
          <w:sz w:val="22"/>
          <w:szCs w:val="22"/>
          <w:lang w:val="de-DE"/>
        </w:rPr>
        <w:tab/>
      </w:r>
      <w:r w:rsidR="00F524F6">
        <w:rPr>
          <w:sz w:val="22"/>
          <w:szCs w:val="22"/>
          <w:lang w:val="de-DE"/>
        </w:rPr>
        <w:tab/>
      </w:r>
      <w:r w:rsidR="00AF0A20" w:rsidRPr="00E4613F">
        <w:rPr>
          <w:sz w:val="22"/>
          <w:szCs w:val="22"/>
          <w:lang w:val="de-DE"/>
        </w:rPr>
        <w:t>Deutsche Telekom</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8E7BF5" w:rsidRPr="008E7BF5">
        <w:rPr>
          <w:sz w:val="22"/>
          <w:szCs w:val="22"/>
        </w:rPr>
        <w:t xml:space="preserve">High level discussion on </w:t>
      </w:r>
      <w:r w:rsidR="00AF0A20">
        <w:rPr>
          <w:sz w:val="22"/>
          <w:szCs w:val="22"/>
        </w:rPr>
        <w:t xml:space="preserve">CP/UP separation </w:t>
      </w:r>
      <w:r w:rsidR="00F32EA4">
        <w:rPr>
          <w:sz w:val="22"/>
          <w:szCs w:val="22"/>
        </w:rPr>
        <w:t>for NR</w:t>
      </w:r>
    </w:p>
    <w:p w:rsidR="00E90E49" w:rsidRDefault="00E90E49" w:rsidP="00D546FF">
      <w:pPr>
        <w:pStyle w:val="3GPPHeader"/>
        <w:rPr>
          <w:sz w:val="22"/>
          <w:szCs w:val="22"/>
        </w:rPr>
      </w:pPr>
      <w:r w:rsidRPr="000C6956">
        <w:rPr>
          <w:sz w:val="22"/>
          <w:szCs w:val="22"/>
        </w:rPr>
        <w:t>Document for:</w:t>
      </w:r>
      <w:r w:rsidRPr="000C6956">
        <w:rPr>
          <w:sz w:val="22"/>
          <w:szCs w:val="22"/>
        </w:rPr>
        <w:tab/>
        <w:t>Discussion, Decision</w:t>
      </w:r>
    </w:p>
    <w:p w:rsidR="0020510F" w:rsidRPr="00CE0424" w:rsidRDefault="0020510F" w:rsidP="00D546FF">
      <w:pPr>
        <w:pStyle w:val="3GPPHeader"/>
        <w:rPr>
          <w:sz w:val="22"/>
          <w:szCs w:val="22"/>
        </w:rPr>
      </w:pPr>
    </w:p>
    <w:p w:rsidR="00E90E49" w:rsidRPr="00CE0424" w:rsidRDefault="00E90E49" w:rsidP="00E90E49"/>
    <w:p w:rsidR="004A6E36" w:rsidRPr="004A6E36" w:rsidRDefault="00E90E49" w:rsidP="001B2E23">
      <w:pPr>
        <w:pStyle w:val="Heading1"/>
      </w:pPr>
      <w:r w:rsidRPr="00CE0424">
        <w:t>Introduction</w:t>
      </w:r>
    </w:p>
    <w:p w:rsidR="009B55CC" w:rsidRDefault="00F32EA4" w:rsidP="00977809">
      <w:pPr>
        <w:pStyle w:val="BodyText"/>
      </w:pPr>
      <w:r>
        <w:t xml:space="preserve">One of the </w:t>
      </w:r>
      <w:r w:rsidR="009B55CC">
        <w:t xml:space="preserve">architecture </w:t>
      </w:r>
      <w:r>
        <w:t>requirements for the development of the</w:t>
      </w:r>
      <w:r w:rsidR="00D7746C">
        <w:rPr>
          <w:rFonts w:hint="eastAsia"/>
        </w:rPr>
        <w:t xml:space="preserve"> Next Generation </w:t>
      </w:r>
      <w:r w:rsidR="00D7746C" w:rsidRPr="009456CE">
        <w:t>Access Technologies</w:t>
      </w:r>
      <w:r w:rsidR="00D7746C">
        <w:rPr>
          <w:rFonts w:hint="eastAsia"/>
        </w:rPr>
        <w:t xml:space="preserve"> (referred to as 5G New R</w:t>
      </w:r>
      <w:r w:rsidR="00E4613F">
        <w:t>adio</w:t>
      </w:r>
      <w:r w:rsidR="00D7746C">
        <w:rPr>
          <w:rFonts w:hint="eastAsia"/>
        </w:rPr>
        <w:t>, NR)</w:t>
      </w:r>
      <w:r>
        <w:t xml:space="preserve"> as well as the 5G end-to-end system is the separation of the control and user plane.</w:t>
      </w:r>
      <w:r w:rsidR="009B55CC">
        <w:t xml:space="preserve"> Together with deployment scenarios and uses cases, the CP/UP separation</w:t>
      </w:r>
      <w:r w:rsidR="00E732C4">
        <w:t xml:space="preserve"> requirement</w:t>
      </w:r>
      <w:r w:rsidR="009B55CC">
        <w:t xml:space="preserve"> was included in [2] as follows:</w:t>
      </w:r>
    </w:p>
    <w:p w:rsidR="009B55CC" w:rsidRDefault="009B55CC" w:rsidP="00E20C9F">
      <w:pPr>
        <w:pStyle w:val="BodyText"/>
        <w:numPr>
          <w:ilvl w:val="0"/>
          <w:numId w:val="18"/>
        </w:numPr>
      </w:pPr>
      <w:r>
        <w:t>“</w:t>
      </w:r>
      <w:r w:rsidRPr="00E20C9F">
        <w:rPr>
          <w:i/>
        </w:rPr>
        <w:t>The RAN architecture shall allow for C-plane/U-plane separation</w:t>
      </w:r>
      <w:r w:rsidRPr="009B55CC">
        <w:t>.</w:t>
      </w:r>
      <w:r>
        <w:t>”</w:t>
      </w:r>
    </w:p>
    <w:p w:rsidR="00977809" w:rsidRDefault="00F32EA4" w:rsidP="004A6E36">
      <w:r>
        <w:t>Such a</w:t>
      </w:r>
      <w:r w:rsidR="00D7746C">
        <w:t xml:space="preserve"> </w:t>
      </w:r>
      <w:r w:rsidR="00E77F7B">
        <w:t xml:space="preserve">logical </w:t>
      </w:r>
      <w:r>
        <w:t xml:space="preserve">separation was proposed by </w:t>
      </w:r>
      <w:r w:rsidR="00EF061A">
        <w:t>companies</w:t>
      </w:r>
      <w:r>
        <w:t xml:space="preserve"> </w:t>
      </w:r>
      <w:r w:rsidR="00EF061A">
        <w:t>initially at the</w:t>
      </w:r>
      <w:r>
        <w:t xml:space="preserve"> </w:t>
      </w:r>
      <w:r w:rsidR="007E66E4">
        <w:t>“</w:t>
      </w:r>
      <w:r>
        <w:t>WS on 5G</w:t>
      </w:r>
      <w:r w:rsidR="007E66E4">
        <w:t>”</w:t>
      </w:r>
      <w:r>
        <w:t xml:space="preserve"> in September 201</w:t>
      </w:r>
      <w:r w:rsidR="004336A5">
        <w:t>5,</w:t>
      </w:r>
      <w:r w:rsidR="0026436B">
        <w:t xml:space="preserve"> </w:t>
      </w:r>
      <w:r w:rsidR="004336A5">
        <w:t>a</w:t>
      </w:r>
      <w:r w:rsidR="00D7746C">
        <w:t>nd</w:t>
      </w:r>
      <w:r w:rsidR="00E273A1">
        <w:t xml:space="preserve"> </w:t>
      </w:r>
      <w:r w:rsidR="00D7746C">
        <w:t>f</w:t>
      </w:r>
      <w:r w:rsidR="00EF061A">
        <w:t xml:space="preserve">urther details were </w:t>
      </w:r>
      <w:r w:rsidR="00E4613F">
        <w:t>provided</w:t>
      </w:r>
      <w:r w:rsidR="00D7746C">
        <w:t>,</w:t>
      </w:r>
      <w:r w:rsidR="00EF061A">
        <w:t xml:space="preserve"> e.g. in [1]</w:t>
      </w:r>
      <w:r w:rsidR="00D7746C">
        <w:t>,</w:t>
      </w:r>
      <w:r w:rsidR="00EF061A">
        <w:t xml:space="preserve"> by Deutsche Telekom and other operators.</w:t>
      </w:r>
      <w:r w:rsidR="004F22A2">
        <w:t xml:space="preserve"> </w:t>
      </w:r>
      <w:r w:rsidR="00BF02D0">
        <w:t>At RAN2#93bis this aspect was briefly discussed (see [3]</w:t>
      </w:r>
      <w:r w:rsidR="004F22A2">
        <w:t>[4]</w:t>
      </w:r>
      <w:r w:rsidR="00BF02D0">
        <w:t xml:space="preserve"> for details) but no conclusion was reached.  </w:t>
      </w:r>
    </w:p>
    <w:p w:rsidR="00EF061A" w:rsidRDefault="004F22A2" w:rsidP="00977809">
      <w:pPr>
        <w:pStyle w:val="BodyText"/>
      </w:pPr>
      <w:r>
        <w:t xml:space="preserve">In this contribution we express our view that </w:t>
      </w:r>
      <w:r w:rsidR="007779D6">
        <w:t xml:space="preserve">a </w:t>
      </w:r>
      <w:r w:rsidR="007779D6" w:rsidRPr="00E4613F">
        <w:rPr>
          <w:i/>
        </w:rPr>
        <w:t>functional separation</w:t>
      </w:r>
      <w:r w:rsidR="007779D6">
        <w:t xml:space="preserve"> between CP and UP be considered for NR</w:t>
      </w:r>
      <w:r w:rsidR="00FB59B6">
        <w:t>.</w:t>
      </w:r>
      <w:r w:rsidR="00E77F7B">
        <w:t xml:space="preserve"> This</w:t>
      </w:r>
      <w:r w:rsidR="00D341B9">
        <w:t xml:space="preserve"> logical separation </w:t>
      </w:r>
      <w:r w:rsidR="001847F4">
        <w:t xml:space="preserve">includes but is not limited to </w:t>
      </w:r>
      <w:r w:rsidR="00D341B9">
        <w:t xml:space="preserve">the fact that CP </w:t>
      </w:r>
      <w:r w:rsidR="00E13177">
        <w:t xml:space="preserve">functions and signalling are handled </w:t>
      </w:r>
      <w:r w:rsidR="00D341B9">
        <w:t xml:space="preserve">via </w:t>
      </w:r>
      <w:r w:rsidR="00E4613F">
        <w:t>a</w:t>
      </w:r>
      <w:r w:rsidR="001847F4">
        <w:t xml:space="preserve"> master</w:t>
      </w:r>
      <w:r w:rsidR="00D341B9">
        <w:t xml:space="preserve"> anchor node</w:t>
      </w:r>
      <w:r w:rsidR="002F4F12">
        <w:t>, separate from</w:t>
      </w:r>
      <w:r w:rsidR="001847F4">
        <w:t xml:space="preserve"> </w:t>
      </w:r>
      <w:r w:rsidR="00E4613F">
        <w:t xml:space="preserve">other </w:t>
      </w:r>
      <w:r w:rsidR="002F4F12">
        <w:t>UP paths</w:t>
      </w:r>
      <w:r w:rsidR="00E13177">
        <w:t xml:space="preserve"> on secondary cells</w:t>
      </w:r>
      <w:r w:rsidR="002F4F12">
        <w:t>,</w:t>
      </w:r>
      <w:r w:rsidR="00D341B9">
        <w:t xml:space="preserve"> as </w:t>
      </w:r>
      <w:r w:rsidR="0020510F">
        <w:t xml:space="preserve">occurs in </w:t>
      </w:r>
      <w:r w:rsidR="00D341B9">
        <w:t>LTE Duall Cell connectivity.</w:t>
      </w:r>
      <w:r w:rsidR="001847F4">
        <w:t xml:space="preserve"> More generally,</w:t>
      </w:r>
      <w:r w:rsidR="00D341B9">
        <w:t xml:space="preserve"> </w:t>
      </w:r>
      <w:r w:rsidR="001F381D">
        <w:t xml:space="preserve">RAN2 is expected to identify and define </w:t>
      </w:r>
      <w:r w:rsidR="00884486">
        <w:t xml:space="preserve">those </w:t>
      </w:r>
      <w:r w:rsidR="001F381D">
        <w:t xml:space="preserve">control functions </w:t>
      </w:r>
      <w:r w:rsidR="00884486">
        <w:t>that can be decoupled from the user plane and would allow operators to</w:t>
      </w:r>
      <w:r w:rsidR="002F4F12">
        <w:t xml:space="preserve"> implement consistent control plane functions across the different </w:t>
      </w:r>
      <w:r w:rsidR="001847F4">
        <w:t>transmission points, thus providing</w:t>
      </w:r>
      <w:r w:rsidR="00884486">
        <w:t xml:space="preserve"> more flexibility when managing </w:t>
      </w:r>
      <w:r w:rsidR="00FB59B6">
        <w:t xml:space="preserve">complex </w:t>
      </w:r>
      <w:r w:rsidR="00884486">
        <w:t xml:space="preserve">networks. To </w:t>
      </w:r>
      <w:r w:rsidR="00E20C9F">
        <w:t>comprehensively benefit from</w:t>
      </w:r>
      <w:r w:rsidR="00884486">
        <w:t xml:space="preserve"> decoupling CP </w:t>
      </w:r>
      <w:r w:rsidR="001847F4">
        <w:t>from</w:t>
      </w:r>
      <w:r w:rsidR="00884486">
        <w:t xml:space="preserve"> UP, a new open standardized interface</w:t>
      </w:r>
      <w:r w:rsidR="00FB59B6">
        <w:t xml:space="preserve"> between CP and UP</w:t>
      </w:r>
      <w:r w:rsidR="00884486">
        <w:t xml:space="preserve"> is required.</w:t>
      </w:r>
    </w:p>
    <w:p w:rsidR="00C34272" w:rsidRDefault="00C34272" w:rsidP="00977809">
      <w:pPr>
        <w:pStyle w:val="BodyText"/>
      </w:pPr>
    </w:p>
    <w:p w:rsidR="004A6E36" w:rsidRPr="004A6E36" w:rsidRDefault="004000E8" w:rsidP="004A6E36">
      <w:pPr>
        <w:pStyle w:val="Heading1"/>
      </w:pPr>
      <w:bookmarkStart w:id="1" w:name="_Ref178064866"/>
      <w:r w:rsidRPr="00CE0424">
        <w:t>Discussion</w:t>
      </w:r>
      <w:bookmarkEnd w:id="1"/>
    </w:p>
    <w:p w:rsidR="00977809" w:rsidRDefault="00E20C9F" w:rsidP="00804F22">
      <w:pPr>
        <w:pStyle w:val="Heading2"/>
      </w:pPr>
      <w:r>
        <w:t>Functional Separation of CP and UP</w:t>
      </w:r>
    </w:p>
    <w:p w:rsidR="00B01D83" w:rsidRDefault="002C4709" w:rsidP="00842D14">
      <w:r>
        <w:t xml:space="preserve">Next Generation networks will see the proliferation of extremely dense deployments where user terminals are expected to connect to multiple transmission points. In such conditions it becomes crucial to shift towards </w:t>
      </w:r>
      <w:r w:rsidR="00DF5EE2">
        <w:t>a higher level of centralization in</w:t>
      </w:r>
      <w:r>
        <w:t xml:space="preserve"> </w:t>
      </w:r>
      <w:r w:rsidR="00DF5EE2">
        <w:t>RAN</w:t>
      </w:r>
      <w:r w:rsidR="002223E7">
        <w:t xml:space="preserve">, which allows the network to </w:t>
      </w:r>
      <w:r w:rsidR="00CB155C">
        <w:t xml:space="preserve">more efficiently coordinate the transmission over multiple points and </w:t>
      </w:r>
      <w:r w:rsidR="00E77F7B">
        <w:t>minimize</w:t>
      </w:r>
      <w:r w:rsidR="00CB155C">
        <w:t xml:space="preserve"> interference. Following the principles of Software-Defined Radio (SDN), a logical separation between control plane and data plane functions </w:t>
      </w:r>
      <w:r w:rsidR="0040518E">
        <w:t xml:space="preserve">gives </w:t>
      </w:r>
      <w:r w:rsidR="0040518E" w:rsidRPr="0040518E">
        <w:t>the flexibility required to simplify management of complex networks</w:t>
      </w:r>
      <w:r w:rsidR="000F387A">
        <w:t xml:space="preserve"> and adapt to different network topologies. </w:t>
      </w:r>
    </w:p>
    <w:p w:rsidR="0026436B" w:rsidRDefault="000F387A" w:rsidP="00842D14">
      <w:r>
        <w:t xml:space="preserve">First of all, it is important to clarify that the CP/UP separation </w:t>
      </w:r>
      <w:r w:rsidR="00042F32">
        <w:t>is realized on</w:t>
      </w:r>
      <w:r>
        <w:t xml:space="preserve"> a functional level. This means that control plane </w:t>
      </w:r>
      <w:r w:rsidR="00A442A5">
        <w:t>functionalities</w:t>
      </w:r>
      <w:r w:rsidR="00042F32">
        <w:t>, which in LTE mainly refer to RRC and RR</w:t>
      </w:r>
      <w:r w:rsidR="00271612">
        <w:t>M</w:t>
      </w:r>
      <w:r w:rsidR="00042F32">
        <w:t>-related functions, need to be identified and decoupled from the user plane ones.</w:t>
      </w:r>
      <w:r w:rsidR="00271612">
        <w:t xml:space="preserve"> </w:t>
      </w:r>
      <w:r w:rsidR="005F4EFC">
        <w:t>This would also allow CP functionalities to be flexibly placed across the network</w:t>
      </w:r>
      <w:r w:rsidR="00085D36">
        <w:t xml:space="preserve"> based on the degree of centralization needed and </w:t>
      </w:r>
      <w:r w:rsidR="0020510F">
        <w:t xml:space="preserve">its </w:t>
      </w:r>
      <w:r w:rsidR="00085D36">
        <w:t xml:space="preserve">transport capabilities. As a starting point, the control plane and RRM functionalities defined or mentioned in TS 36.300 and </w:t>
      </w:r>
      <w:r w:rsidR="00085D36" w:rsidRPr="00085D36">
        <w:t>TS 36.401</w:t>
      </w:r>
      <w:r w:rsidR="00085D36">
        <w:t xml:space="preserve"> for LTE architecture can be </w:t>
      </w:r>
      <w:r w:rsidR="001B3C1B">
        <w:t>reviewed</w:t>
      </w:r>
      <w:r w:rsidR="00085D36">
        <w:t xml:space="preserve"> and </w:t>
      </w:r>
      <w:r w:rsidR="00636FF0">
        <w:t>potentially re-used for NR.</w:t>
      </w:r>
    </w:p>
    <w:p w:rsidR="00636FF0" w:rsidRDefault="003F1C2B" w:rsidP="00636FF0">
      <w:pPr>
        <w:pStyle w:val="Proposal"/>
      </w:pPr>
      <w:r>
        <w:t xml:space="preserve">In NR CP/UP separation </w:t>
      </w:r>
      <w:r w:rsidR="005C2908">
        <w:t xml:space="preserve">consists of a </w:t>
      </w:r>
      <w:r w:rsidR="005C2908" w:rsidRPr="005C2908">
        <w:rPr>
          <w:i/>
        </w:rPr>
        <w:t>functional split</w:t>
      </w:r>
      <w:r w:rsidR="005C2908">
        <w:t xml:space="preserve"> between control plane functionalities and user plane functionalities.</w:t>
      </w:r>
    </w:p>
    <w:p w:rsidR="001B3C1B" w:rsidRDefault="001B3C1B" w:rsidP="001B3C1B">
      <w:pPr>
        <w:pStyle w:val="Proposal"/>
      </w:pPr>
      <w:r>
        <w:lastRenderedPageBreak/>
        <w:t>RAN2 will i</w:t>
      </w:r>
      <w:r>
        <w:t xml:space="preserve">dentify the control plane functionalities </w:t>
      </w:r>
      <w:r w:rsidR="0087660E">
        <w:t xml:space="preserve">to separate. </w:t>
      </w:r>
      <w:r>
        <w:t xml:space="preserve">The functionalities defined for the current LTE architecture can be reused as the initial basis for NR. </w:t>
      </w:r>
    </w:p>
    <w:p w:rsidR="00842D14" w:rsidRDefault="00842D14" w:rsidP="00842D14"/>
    <w:p w:rsidR="004A6E36" w:rsidRDefault="00C92E22" w:rsidP="004A6E36">
      <w:r>
        <w:t>When identifying control plane functionalities it is worthwhile grouping th</w:t>
      </w:r>
      <w:r w:rsidR="00685000">
        <w:t>ese</w:t>
      </w:r>
      <w:r w:rsidR="007D0DF6">
        <w:t xml:space="preserve"> in</w:t>
      </w:r>
      <w:r w:rsidR="00B362E0">
        <w:t>to</w:t>
      </w:r>
      <w:r w:rsidR="007D0DF6">
        <w:t xml:space="preserve"> different logical </w:t>
      </w:r>
      <w:r w:rsidR="0020510F">
        <w:t xml:space="preserve">groups </w:t>
      </w:r>
      <w:r w:rsidR="00B362E0">
        <w:t xml:space="preserve">based on </w:t>
      </w:r>
      <w:r w:rsidR="007D0DF6">
        <w:t>different perfo</w:t>
      </w:r>
      <w:r w:rsidR="00165AB8">
        <w:t>rmance requirements,</w:t>
      </w:r>
      <w:r w:rsidR="007D0DF6">
        <w:t xml:space="preserve"> how the functions are distributed across the networks</w:t>
      </w:r>
      <w:r w:rsidR="0020510F">
        <w:t>,</w:t>
      </w:r>
      <w:r w:rsidR="00165AB8">
        <w:t xml:space="preserve"> and transport delays</w:t>
      </w:r>
      <w:r w:rsidR="007D0DF6">
        <w:t xml:space="preserve">. </w:t>
      </w:r>
      <w:r w:rsidR="00B362E0">
        <w:t>The following criteria can be used to identify and group the CP functions:</w:t>
      </w:r>
    </w:p>
    <w:p w:rsidR="004A6E36" w:rsidRPr="004A6E36" w:rsidRDefault="00334A0A" w:rsidP="00496E54">
      <w:pPr>
        <w:pStyle w:val="ListParagraph"/>
        <w:numPr>
          <w:ilvl w:val="0"/>
          <w:numId w:val="18"/>
        </w:numPr>
        <w:rPr>
          <w:rFonts w:ascii="Times New Roman" w:hAnsi="Times New Roman"/>
          <w:sz w:val="20"/>
          <w:szCs w:val="20"/>
        </w:rPr>
      </w:pPr>
      <w:r w:rsidRPr="004A6E36">
        <w:rPr>
          <w:rFonts w:ascii="Times New Roman" w:hAnsi="Times New Roman"/>
          <w:i/>
          <w:sz w:val="20"/>
          <w:szCs w:val="20"/>
        </w:rPr>
        <w:t>Latency</w:t>
      </w:r>
      <w:r w:rsidR="00B362E0" w:rsidRPr="004A6E36">
        <w:rPr>
          <w:rFonts w:ascii="Times New Roman" w:hAnsi="Times New Roman"/>
          <w:sz w:val="20"/>
          <w:szCs w:val="20"/>
        </w:rPr>
        <w:t xml:space="preserve">: </w:t>
      </w:r>
      <w:r w:rsidR="00197B83" w:rsidRPr="004A6E36">
        <w:rPr>
          <w:rFonts w:ascii="Times New Roman" w:hAnsi="Times New Roman"/>
          <w:sz w:val="20"/>
          <w:szCs w:val="20"/>
        </w:rPr>
        <w:t>it</w:t>
      </w:r>
      <w:r w:rsidRPr="004A6E36">
        <w:rPr>
          <w:rFonts w:ascii="Times New Roman" w:hAnsi="Times New Roman"/>
          <w:sz w:val="20"/>
          <w:szCs w:val="20"/>
        </w:rPr>
        <w:t xml:space="preserve"> gives an indication of delay tolerance that can be allowed to perform certain control functions. For example, RRC and SON-related functionalities (mobility control, load balancing</w:t>
      </w:r>
      <w:r w:rsidR="00AC514F" w:rsidRPr="004A6E36">
        <w:rPr>
          <w:rFonts w:ascii="Times New Roman" w:hAnsi="Times New Roman"/>
          <w:sz w:val="20"/>
          <w:szCs w:val="20"/>
        </w:rPr>
        <w:t>, broadcast info</w:t>
      </w:r>
      <w:r w:rsidR="00AD0209" w:rsidRPr="004A6E36">
        <w:rPr>
          <w:rFonts w:ascii="Times New Roman" w:hAnsi="Times New Roman"/>
          <w:sz w:val="20"/>
          <w:szCs w:val="20"/>
        </w:rPr>
        <w:t>, Inter-cell interference coordination, etc.</w:t>
      </w:r>
      <w:r w:rsidR="00197B83" w:rsidRPr="004A6E36">
        <w:rPr>
          <w:rFonts w:ascii="Times New Roman" w:hAnsi="Times New Roman"/>
          <w:sz w:val="20"/>
          <w:szCs w:val="20"/>
        </w:rPr>
        <w:t xml:space="preserve">) might tolerate delays </w:t>
      </w:r>
      <w:r w:rsidR="00AD0209" w:rsidRPr="004A6E36">
        <w:rPr>
          <w:rFonts w:ascii="Times New Roman" w:hAnsi="Times New Roman"/>
          <w:sz w:val="20"/>
          <w:szCs w:val="20"/>
        </w:rPr>
        <w:t>ranging from tens of ms to seconds</w:t>
      </w:r>
      <w:r w:rsidR="0020510F">
        <w:rPr>
          <w:rFonts w:ascii="Times New Roman" w:hAnsi="Times New Roman"/>
          <w:sz w:val="20"/>
          <w:szCs w:val="20"/>
        </w:rPr>
        <w:t>,</w:t>
      </w:r>
      <w:r w:rsidR="00AD0209" w:rsidRPr="004A6E36">
        <w:rPr>
          <w:rFonts w:ascii="Times New Roman" w:hAnsi="Times New Roman"/>
          <w:sz w:val="20"/>
          <w:szCs w:val="20"/>
        </w:rPr>
        <w:t xml:space="preserve"> </w:t>
      </w:r>
      <w:r w:rsidR="00197B83" w:rsidRPr="004A6E36">
        <w:rPr>
          <w:rFonts w:ascii="Times New Roman" w:hAnsi="Times New Roman"/>
          <w:sz w:val="20"/>
          <w:szCs w:val="20"/>
        </w:rPr>
        <w:t xml:space="preserve">whereas control for coordinated transmission across different transmission points has </w:t>
      </w:r>
      <w:r w:rsidR="00AC514F" w:rsidRPr="004A6E36">
        <w:rPr>
          <w:rFonts w:ascii="Times New Roman" w:hAnsi="Times New Roman"/>
          <w:sz w:val="20"/>
          <w:szCs w:val="20"/>
        </w:rPr>
        <w:t>more stringent</w:t>
      </w:r>
      <w:r w:rsidR="00197B83" w:rsidRPr="004A6E36">
        <w:rPr>
          <w:rFonts w:ascii="Times New Roman" w:hAnsi="Times New Roman"/>
          <w:sz w:val="20"/>
          <w:szCs w:val="20"/>
        </w:rPr>
        <w:t xml:space="preserve"> time requirements.</w:t>
      </w:r>
    </w:p>
    <w:p w:rsidR="004A6E36" w:rsidRPr="004A6E36" w:rsidRDefault="00197B83" w:rsidP="001244D0">
      <w:pPr>
        <w:pStyle w:val="ListParagraph"/>
        <w:numPr>
          <w:ilvl w:val="0"/>
          <w:numId w:val="18"/>
        </w:numPr>
        <w:rPr>
          <w:rFonts w:ascii="Times New Roman" w:hAnsi="Times New Roman"/>
          <w:sz w:val="20"/>
          <w:szCs w:val="20"/>
        </w:rPr>
      </w:pPr>
      <w:r w:rsidRPr="004A6E36">
        <w:rPr>
          <w:rFonts w:ascii="Times New Roman" w:hAnsi="Times New Roman"/>
          <w:i/>
          <w:sz w:val="20"/>
          <w:szCs w:val="20"/>
        </w:rPr>
        <w:t>Network vs user-specific</w:t>
      </w:r>
      <w:r w:rsidRPr="004A6E36">
        <w:rPr>
          <w:rFonts w:ascii="Times New Roman" w:hAnsi="Times New Roman"/>
          <w:sz w:val="20"/>
          <w:szCs w:val="20"/>
        </w:rPr>
        <w:t xml:space="preserve">: </w:t>
      </w:r>
      <w:r w:rsidR="00AC514F" w:rsidRPr="004A6E36">
        <w:rPr>
          <w:rFonts w:ascii="Times New Roman" w:hAnsi="Times New Roman"/>
          <w:sz w:val="20"/>
          <w:szCs w:val="20"/>
        </w:rPr>
        <w:t xml:space="preserve">it should be possible to distinguish between common control plane functions and the </w:t>
      </w:r>
      <w:r w:rsidR="00F96A99" w:rsidRPr="004A6E36">
        <w:rPr>
          <w:rFonts w:ascii="Times New Roman" w:hAnsi="Times New Roman"/>
          <w:sz w:val="20"/>
          <w:szCs w:val="20"/>
        </w:rPr>
        <w:t xml:space="preserve">ones dedicated to </w:t>
      </w:r>
      <w:r w:rsidR="00AC514F" w:rsidRPr="004A6E36">
        <w:rPr>
          <w:rFonts w:ascii="Times New Roman" w:hAnsi="Times New Roman"/>
          <w:sz w:val="20"/>
          <w:szCs w:val="20"/>
        </w:rPr>
        <w:t xml:space="preserve">single users. </w:t>
      </w:r>
      <w:r w:rsidR="00F96A99" w:rsidRPr="004A6E36">
        <w:rPr>
          <w:rFonts w:ascii="Times New Roman" w:hAnsi="Times New Roman"/>
          <w:sz w:val="20"/>
          <w:szCs w:val="20"/>
        </w:rPr>
        <w:t>For example, load balancing between different cells/technologies, system information broadcast, and admission control can be considered as network-specific functionalities.</w:t>
      </w:r>
      <w:r w:rsidR="00AD0209" w:rsidRPr="004A6E36">
        <w:rPr>
          <w:rFonts w:ascii="Times New Roman" w:hAnsi="Times New Roman"/>
          <w:sz w:val="20"/>
          <w:szCs w:val="20"/>
        </w:rPr>
        <w:t xml:space="preserve"> As another example,</w:t>
      </w:r>
      <w:r w:rsidR="00F96A99" w:rsidRPr="004A6E36">
        <w:rPr>
          <w:rFonts w:ascii="Times New Roman" w:hAnsi="Times New Roman"/>
          <w:sz w:val="20"/>
          <w:szCs w:val="20"/>
        </w:rPr>
        <w:t xml:space="preserve"> </w:t>
      </w:r>
      <w:r w:rsidR="00AD0209" w:rsidRPr="004A6E36">
        <w:rPr>
          <w:rFonts w:ascii="Times New Roman" w:hAnsi="Times New Roman"/>
          <w:sz w:val="20"/>
          <w:szCs w:val="20"/>
        </w:rPr>
        <w:t>u</w:t>
      </w:r>
      <w:r w:rsidR="00F96A99" w:rsidRPr="004A6E36">
        <w:rPr>
          <w:rFonts w:ascii="Times New Roman" w:hAnsi="Times New Roman"/>
          <w:sz w:val="20"/>
          <w:szCs w:val="20"/>
        </w:rPr>
        <w:t>ser-specific functionalities</w:t>
      </w:r>
      <w:r w:rsidR="00AD0209" w:rsidRPr="004A6E36">
        <w:rPr>
          <w:rFonts w:ascii="Times New Roman" w:hAnsi="Times New Roman"/>
          <w:sz w:val="20"/>
          <w:szCs w:val="20"/>
        </w:rPr>
        <w:t xml:space="preserve"> </w:t>
      </w:r>
      <w:r w:rsidR="00F96A99" w:rsidRPr="004A6E36">
        <w:rPr>
          <w:rFonts w:ascii="Times New Roman" w:hAnsi="Times New Roman"/>
          <w:sz w:val="20"/>
          <w:szCs w:val="20"/>
        </w:rPr>
        <w:t xml:space="preserve">could include multi-connectivity control, mobility control and measurements, </w:t>
      </w:r>
      <w:r w:rsidR="00AD0209" w:rsidRPr="004A6E36">
        <w:rPr>
          <w:rFonts w:ascii="Times New Roman" w:hAnsi="Times New Roman"/>
          <w:sz w:val="20"/>
          <w:szCs w:val="20"/>
        </w:rPr>
        <w:t>positioning, network slicing and QoS control, and so on.</w:t>
      </w:r>
    </w:p>
    <w:p w:rsidR="004A6E36" w:rsidRPr="004A6E36" w:rsidRDefault="00AD0209" w:rsidP="004A6E36">
      <w:pPr>
        <w:pStyle w:val="ListParagraph"/>
        <w:numPr>
          <w:ilvl w:val="0"/>
          <w:numId w:val="18"/>
        </w:numPr>
        <w:rPr>
          <w:rFonts w:ascii="Times New Roman" w:hAnsi="Times New Roman"/>
          <w:sz w:val="20"/>
          <w:szCs w:val="20"/>
        </w:rPr>
      </w:pPr>
      <w:r w:rsidRPr="004A6E36">
        <w:rPr>
          <w:rFonts w:ascii="Times New Roman" w:hAnsi="Times New Roman"/>
          <w:i/>
          <w:sz w:val="20"/>
          <w:szCs w:val="20"/>
        </w:rPr>
        <w:t xml:space="preserve">RAT-specific: </w:t>
      </w:r>
      <w:r w:rsidRPr="004A6E36">
        <w:rPr>
          <w:rFonts w:ascii="Times New Roman" w:hAnsi="Times New Roman"/>
          <w:sz w:val="20"/>
          <w:szCs w:val="20"/>
        </w:rPr>
        <w:t xml:space="preserve">Control functionalities might differ if different RATs (LTE, NR) are considered and this might also be extended to </w:t>
      </w:r>
      <w:r w:rsidR="007A47E8" w:rsidRPr="004A6E36">
        <w:rPr>
          <w:rFonts w:ascii="Times New Roman" w:hAnsi="Times New Roman"/>
          <w:sz w:val="20"/>
          <w:szCs w:val="20"/>
        </w:rPr>
        <w:t>interworking with</w:t>
      </w:r>
      <w:r w:rsidRPr="004A6E36">
        <w:rPr>
          <w:rFonts w:ascii="Times New Roman" w:hAnsi="Times New Roman"/>
          <w:sz w:val="20"/>
          <w:szCs w:val="20"/>
        </w:rPr>
        <w:t xml:space="preserve"> non-3GPP technologies. </w:t>
      </w:r>
      <w:r w:rsidRPr="004A6E36">
        <w:rPr>
          <w:rFonts w:ascii="Times New Roman" w:hAnsi="Times New Roman"/>
          <w:i/>
          <w:sz w:val="20"/>
          <w:szCs w:val="20"/>
        </w:rPr>
        <w:t xml:space="preserve"> </w:t>
      </w:r>
    </w:p>
    <w:p w:rsidR="00842D14" w:rsidRPr="00165AB8" w:rsidRDefault="00165AB8" w:rsidP="00615FC4">
      <w:pPr>
        <w:pStyle w:val="Proposal"/>
      </w:pPr>
      <w:r>
        <w:t xml:space="preserve">Control functionalities are grouped based on latency requirements, </w:t>
      </w:r>
      <w:r w:rsidR="00FC00FF">
        <w:t xml:space="preserve">on </w:t>
      </w:r>
      <w:r>
        <w:t xml:space="preserve">network </w:t>
      </w:r>
      <w:r w:rsidR="00CA06CA">
        <w:t>and user</w:t>
      </w:r>
      <w:r w:rsidR="00FC00FF">
        <w:t>-</w:t>
      </w:r>
      <w:r>
        <w:t xml:space="preserve">specific </w:t>
      </w:r>
      <w:r w:rsidR="00FC00FF">
        <w:t>control</w:t>
      </w:r>
      <w:r>
        <w:t xml:space="preserve">, and </w:t>
      </w:r>
      <w:r w:rsidR="00FC00FF">
        <w:t xml:space="preserve">on </w:t>
      </w:r>
      <w:r>
        <w:t>selected RAT</w:t>
      </w:r>
      <w:r w:rsidR="00842D14" w:rsidRPr="00165AB8">
        <w:t>.</w:t>
      </w:r>
    </w:p>
    <w:p w:rsidR="00842D14" w:rsidRDefault="00842D14" w:rsidP="00842D14">
      <w:pPr>
        <w:rPr>
          <w:b/>
        </w:rPr>
      </w:pPr>
    </w:p>
    <w:p w:rsidR="00E20C9F" w:rsidRDefault="00E20C9F" w:rsidP="00E20C9F">
      <w:pPr>
        <w:pStyle w:val="Heading2"/>
      </w:pPr>
      <w:r>
        <w:t>Interface for CP/UP Split</w:t>
      </w:r>
    </w:p>
    <w:p w:rsidR="004A6E36" w:rsidRPr="004A6E36" w:rsidRDefault="004A6E36" w:rsidP="004A6E36"/>
    <w:p w:rsidR="00842D14" w:rsidRDefault="00BE46DE" w:rsidP="00842D14">
      <w:r>
        <w:t xml:space="preserve">The functional split between CP and UP </w:t>
      </w:r>
      <w:r w:rsidR="004F7955">
        <w:t xml:space="preserve">also raised the issue of </w:t>
      </w:r>
      <w:r>
        <w:t xml:space="preserve">whether or not an open interface between CP and UP needs to be standardized. Our view is that an open standardized interface is instrumental to fully realizing the functional decomposition between control plane and user plane, considering that </w:t>
      </w:r>
      <w:r w:rsidR="001B3C1B">
        <w:t>CP and UP  functionalities might either be located in different physical locations, or be logically separated in the same</w:t>
      </w:r>
      <w:r w:rsidR="001B3C1B">
        <w:t xml:space="preserve"> location through the use of Network Function Virtualization (NFV)</w:t>
      </w:r>
      <w:r>
        <w:t>.</w:t>
      </w:r>
      <w:r w:rsidR="00F46388">
        <w:t xml:space="preserve"> RAN2 </w:t>
      </w:r>
      <w:r w:rsidR="004F7955">
        <w:t xml:space="preserve">is expected to </w:t>
      </w:r>
      <w:r w:rsidR="00F46388">
        <w:t>define</w:t>
      </w:r>
      <w:r w:rsidR="00F86A90">
        <w:t xml:space="preserve"> and separate </w:t>
      </w:r>
      <w:r w:rsidR="00F46388">
        <w:t>control plane and user plane functionalities whereas i</w:t>
      </w:r>
      <w:r>
        <w:t xml:space="preserve">t will be RAN3’s task to evaluate the benefits of a standardized interface against </w:t>
      </w:r>
      <w:r w:rsidR="005D13B1">
        <w:t>complexity and transport requirements</w:t>
      </w:r>
      <w:r w:rsidR="003F1C2B">
        <w:t xml:space="preserve"> for the identified control plane functionalities</w:t>
      </w:r>
      <w:r w:rsidR="005D13B1">
        <w:t>.</w:t>
      </w:r>
    </w:p>
    <w:p w:rsidR="00703161" w:rsidRDefault="005D13B1" w:rsidP="00237760">
      <w:pPr>
        <w:pStyle w:val="Proposal"/>
      </w:pPr>
      <w:r>
        <w:t>A standardised interface between CP and UP is introduced.</w:t>
      </w:r>
      <w:r w:rsidR="003F1C2B">
        <w:t xml:space="preserve"> Further,</w:t>
      </w:r>
      <w:r>
        <w:t xml:space="preserve"> </w:t>
      </w:r>
      <w:r w:rsidR="003F1C2B">
        <w:t>coordination between RAN2 and RAN3 is needed to progress on the functional split between CP and UP.</w:t>
      </w:r>
    </w:p>
    <w:p w:rsidR="004F7955" w:rsidRDefault="004F7955" w:rsidP="004F7955">
      <w:pPr>
        <w:pStyle w:val="Proposal"/>
        <w:numPr>
          <w:ilvl w:val="0"/>
          <w:numId w:val="0"/>
        </w:numPr>
        <w:ind w:left="1701"/>
      </w:pPr>
    </w:p>
    <w:p w:rsidR="004F7955" w:rsidRPr="00165AB8" w:rsidRDefault="004F7955" w:rsidP="004F7955">
      <w:pPr>
        <w:pStyle w:val="Proposal"/>
        <w:numPr>
          <w:ilvl w:val="0"/>
          <w:numId w:val="0"/>
        </w:numPr>
        <w:ind w:left="1701"/>
      </w:pPr>
    </w:p>
    <w:p w:rsidR="00842D14" w:rsidRDefault="00842D14" w:rsidP="00E4613F">
      <w:pPr>
        <w:pStyle w:val="Proposal"/>
        <w:numPr>
          <w:ilvl w:val="0"/>
          <w:numId w:val="0"/>
        </w:numPr>
        <w:ind w:left="1701" w:hanging="1701"/>
        <w:jc w:val="center"/>
      </w:pPr>
    </w:p>
    <w:p w:rsidR="00C01F33" w:rsidRPr="00CE0424" w:rsidRDefault="00C01F33" w:rsidP="00CE0424">
      <w:pPr>
        <w:pStyle w:val="Heading1"/>
      </w:pPr>
      <w:r w:rsidRPr="00CE0424">
        <w:t>Conclusion</w:t>
      </w:r>
    </w:p>
    <w:p w:rsidR="0083769E" w:rsidRDefault="003F1C2B" w:rsidP="0083769E">
      <w:r>
        <w:t>This contribution has addressed the CP/UP separation, and the following pr</w:t>
      </w:r>
      <w:r w:rsidR="0083769E">
        <w:t xml:space="preserve">oposals give some guidelines as to how this requirement </w:t>
      </w:r>
      <w:r w:rsidR="00E77F7B">
        <w:t xml:space="preserve">can be addressed </w:t>
      </w:r>
      <w:r w:rsidR="0083769E">
        <w:t xml:space="preserve">in </w:t>
      </w:r>
      <w:r w:rsidR="00277FEF" w:rsidRPr="003F1C2B">
        <w:rPr>
          <w:bCs/>
        </w:rPr>
        <w:t>the ongoing SI for NR</w:t>
      </w:r>
      <w:r w:rsidR="0083769E">
        <w:rPr>
          <w:b/>
          <w:bCs/>
        </w:rPr>
        <w:t>:</w:t>
      </w:r>
    </w:p>
    <w:p w:rsidR="0083769E" w:rsidRDefault="0083769E" w:rsidP="0083769E">
      <w:pPr>
        <w:pStyle w:val="Proposal"/>
        <w:numPr>
          <w:ilvl w:val="0"/>
          <w:numId w:val="20"/>
        </w:numPr>
        <w:tabs>
          <w:tab w:val="clear" w:pos="1871"/>
        </w:tabs>
        <w:ind w:left="1701" w:hanging="1701"/>
      </w:pPr>
      <w:r>
        <w:t xml:space="preserve">In NR CP/UP separation consists of a </w:t>
      </w:r>
      <w:r w:rsidRPr="0083769E">
        <w:rPr>
          <w:i/>
        </w:rPr>
        <w:t>functional split</w:t>
      </w:r>
      <w:r>
        <w:t xml:space="preserve"> between control plane functionalities and user plane functionalities.</w:t>
      </w:r>
    </w:p>
    <w:p w:rsidR="001B3C1B" w:rsidRDefault="001B3C1B" w:rsidP="001B3C1B">
      <w:pPr>
        <w:pStyle w:val="Proposal"/>
      </w:pPr>
      <w:r>
        <w:t xml:space="preserve">RAN2 will identify the control plane functionalities </w:t>
      </w:r>
      <w:r>
        <w:t xml:space="preserve">to separate. </w:t>
      </w:r>
      <w:r>
        <w:t xml:space="preserve">The functionalities defined for the current LTE architecture can be reused as the initial basis for NR. </w:t>
      </w:r>
    </w:p>
    <w:p w:rsidR="0083769E" w:rsidRPr="00165AB8" w:rsidRDefault="0083769E" w:rsidP="0083769E">
      <w:pPr>
        <w:pStyle w:val="Proposal"/>
      </w:pPr>
      <w:r>
        <w:t>Control functionalities are grouped based on latency requirements, on network and user-specific control, and on selected RAT</w:t>
      </w:r>
      <w:r w:rsidRPr="00165AB8">
        <w:t>.</w:t>
      </w:r>
    </w:p>
    <w:p w:rsidR="0083769E" w:rsidRPr="00165AB8" w:rsidRDefault="0083769E" w:rsidP="0083769E">
      <w:pPr>
        <w:pStyle w:val="Proposal"/>
      </w:pPr>
      <w:r>
        <w:t>A standardised interface between CP and UP is introduced. Further coordination between RAN2 and RAN3 is needed to progress on the functional split between CP and UP.</w:t>
      </w:r>
    </w:p>
    <w:p w:rsidR="00F507D1" w:rsidRPr="00CE0424" w:rsidRDefault="00F507D1" w:rsidP="00CE0424">
      <w:pPr>
        <w:pStyle w:val="Heading1"/>
      </w:pPr>
      <w:bookmarkStart w:id="2" w:name="_In-sequence_SDU_delivery"/>
      <w:bookmarkEnd w:id="2"/>
      <w:r w:rsidRPr="00CE0424">
        <w:lastRenderedPageBreak/>
        <w:t>References</w:t>
      </w:r>
    </w:p>
    <w:p w:rsidR="00EF061A" w:rsidRDefault="00EF061A" w:rsidP="00B04E1C">
      <w:pPr>
        <w:pStyle w:val="Reference"/>
      </w:pPr>
      <w:bookmarkStart w:id="3" w:name="_Ref446078197"/>
      <w:bookmarkStart w:id="4" w:name="_Ref174151459"/>
      <w:bookmarkStart w:id="5" w:name="_Ref189809556"/>
      <w:r w:rsidRPr="00EF061A">
        <w:t>RP</w:t>
      </w:r>
      <w:r w:rsidR="00B04E1C">
        <w:t>a</w:t>
      </w:r>
      <w:r w:rsidR="00CD518A">
        <w:t>-</w:t>
      </w:r>
      <w:r w:rsidRPr="00EF061A">
        <w:t>160003</w:t>
      </w:r>
      <w:r>
        <w:t xml:space="preserve">, </w:t>
      </w:r>
      <w:r w:rsidR="00B04E1C">
        <w:t>“</w:t>
      </w:r>
      <w:r w:rsidRPr="00EF061A">
        <w:t>Requirements for Next Generation Access Technologies</w:t>
      </w:r>
      <w:r w:rsidR="00B04E1C">
        <w:t>”</w:t>
      </w:r>
      <w:r>
        <w:t>,</w:t>
      </w:r>
      <w:r w:rsidR="00B04E1C">
        <w:t xml:space="preserve"> </w:t>
      </w:r>
      <w:r w:rsidR="00B04E1C" w:rsidRPr="00B04E1C">
        <w:t>Deutsche Telekom AG, T-Mobile USA, SK Telecom</w:t>
      </w:r>
      <w:r w:rsidR="00B04E1C">
        <w:t xml:space="preserve"> (</w:t>
      </w:r>
      <w:r>
        <w:t>3GPP RAN ad-hoc on 5G requirements, January 2016</w:t>
      </w:r>
      <w:r w:rsidR="00B04E1C">
        <w:t>).</w:t>
      </w:r>
    </w:p>
    <w:p w:rsidR="005F3025" w:rsidRDefault="004C437E" w:rsidP="004C437E">
      <w:pPr>
        <w:pStyle w:val="Reference"/>
      </w:pPr>
      <w:r>
        <w:t>3GPP</w:t>
      </w:r>
      <w:r w:rsidR="009B55CC">
        <w:t xml:space="preserve"> </w:t>
      </w:r>
      <w:r w:rsidR="00D7746C">
        <w:rPr>
          <w:rFonts w:hint="eastAsia"/>
        </w:rPr>
        <w:t>TR</w:t>
      </w:r>
      <w:r w:rsidR="009B55CC">
        <w:rPr>
          <w:rFonts w:hint="eastAsia"/>
        </w:rPr>
        <w:t xml:space="preserve"> </w:t>
      </w:r>
      <w:r w:rsidR="00D7746C" w:rsidRPr="00D3723E">
        <w:t>38.913</w:t>
      </w:r>
      <w:r w:rsidR="00D7746C" w:rsidRPr="006F7CDC">
        <w:rPr>
          <w:rFonts w:hint="eastAsia"/>
        </w:rPr>
        <w:t xml:space="preserve"> </w:t>
      </w:r>
      <w:r>
        <w:t xml:space="preserve"> “</w:t>
      </w:r>
      <w:r w:rsidR="00D7746C" w:rsidRPr="00D3723E">
        <w:t>Study on Scenarios and Requirements for Next Generation Access Technologies</w:t>
      </w:r>
      <w:r w:rsidR="009B55CC">
        <w:t>”</w:t>
      </w:r>
      <w:r w:rsidR="00D7746C" w:rsidDel="00D7746C">
        <w:t xml:space="preserve"> </w:t>
      </w:r>
      <w:bookmarkEnd w:id="3"/>
    </w:p>
    <w:p w:rsidR="004F4F07" w:rsidRDefault="00AF6EB3" w:rsidP="004C437E">
      <w:pPr>
        <w:pStyle w:val="Reference"/>
      </w:pPr>
      <w:r w:rsidRPr="00E20C9F">
        <w:t>R2-162613</w:t>
      </w:r>
      <w:r w:rsidR="004F22A2">
        <w:tab/>
        <w:t>Clarification on the requirement for CP/UP separation</w:t>
      </w:r>
      <w:r w:rsidR="004F22A2">
        <w:tab/>
        <w:t>ZTE Corporation</w:t>
      </w:r>
    </w:p>
    <w:p w:rsidR="00AF6EB3" w:rsidRDefault="00AF6EB3" w:rsidP="004C437E">
      <w:pPr>
        <w:pStyle w:val="Reference"/>
      </w:pPr>
      <w:r w:rsidRPr="00E20C9F">
        <w:t>R2-162721</w:t>
      </w:r>
      <w:r>
        <w:tab/>
        <w:t>Considerations on access architecture</w:t>
      </w:r>
      <w:r>
        <w:tab/>
      </w:r>
      <w:r w:rsidR="00B6676E">
        <w:t xml:space="preserve">  </w:t>
      </w:r>
      <w:r>
        <w:t>Nokia, Alcatel-Lucent Shanghai Bell</w:t>
      </w:r>
    </w:p>
    <w:bookmarkEnd w:id="4"/>
    <w:bookmarkEnd w:id="5"/>
    <w:p w:rsidR="00954A43" w:rsidRPr="00954A43" w:rsidRDefault="00954A43" w:rsidP="00954A43">
      <w:pPr>
        <w:pStyle w:val="BodyText"/>
      </w:pPr>
    </w:p>
    <w:sectPr w:rsidR="00954A43" w:rsidRPr="00954A43" w:rsidSect="00EE7FB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AAC" w:rsidRDefault="00BD0AAC">
      <w:r>
        <w:separator/>
      </w:r>
    </w:p>
  </w:endnote>
  <w:endnote w:type="continuationSeparator" w:id="0">
    <w:p w:rsidR="00BD0AAC" w:rsidRDefault="00BD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08" w:rsidRDefault="005C2908" w:rsidP="00313FD6">
    <w:pPr>
      <w:pStyle w:val="Footer"/>
      <w:tabs>
        <w:tab w:val="center" w:pos="4820"/>
        <w:tab w:val="right" w:pos="9639"/>
      </w:tabs>
      <w:jc w:val="left"/>
    </w:pPr>
    <w:r>
      <w:tab/>
    </w:r>
    <w:r w:rsidR="00EA4EFC">
      <w:rPr>
        <w:rStyle w:val="PageNumber"/>
      </w:rPr>
      <w:fldChar w:fldCharType="begin"/>
    </w:r>
    <w:r>
      <w:rPr>
        <w:rStyle w:val="PageNumber"/>
      </w:rPr>
      <w:instrText xml:space="preserve"> PAGE </w:instrText>
    </w:r>
    <w:r w:rsidR="00EA4EFC">
      <w:rPr>
        <w:rStyle w:val="PageNumber"/>
      </w:rPr>
      <w:fldChar w:fldCharType="separate"/>
    </w:r>
    <w:r w:rsidR="00285226">
      <w:rPr>
        <w:rStyle w:val="PageNumber"/>
      </w:rPr>
      <w:t>1</w:t>
    </w:r>
    <w:r w:rsidR="00EA4EFC">
      <w:rPr>
        <w:rStyle w:val="PageNumber"/>
      </w:rPr>
      <w:fldChar w:fldCharType="end"/>
    </w:r>
    <w:r>
      <w:rPr>
        <w:rStyle w:val="PageNumber"/>
      </w:rPr>
      <w:t>/</w:t>
    </w:r>
    <w:r w:rsidR="00EA4EFC">
      <w:rPr>
        <w:rStyle w:val="PageNumber"/>
      </w:rPr>
      <w:fldChar w:fldCharType="begin"/>
    </w:r>
    <w:r>
      <w:rPr>
        <w:rStyle w:val="PageNumber"/>
      </w:rPr>
      <w:instrText xml:space="preserve"> NUMPAGES </w:instrText>
    </w:r>
    <w:r w:rsidR="00EA4EFC">
      <w:rPr>
        <w:rStyle w:val="PageNumber"/>
      </w:rPr>
      <w:fldChar w:fldCharType="separate"/>
    </w:r>
    <w:r w:rsidR="00285226">
      <w:rPr>
        <w:rStyle w:val="PageNumber"/>
      </w:rPr>
      <w:t>3</w:t>
    </w:r>
    <w:r w:rsidR="00EA4EFC">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AAC" w:rsidRDefault="00BD0AAC">
      <w:r>
        <w:separator/>
      </w:r>
    </w:p>
  </w:footnote>
  <w:footnote w:type="continuationSeparator" w:id="0">
    <w:p w:rsidR="00BD0AAC" w:rsidRDefault="00BD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08" w:rsidRDefault="005C2908">
    <w:r>
      <w:t xml:space="preserve">Page </w:t>
    </w:r>
    <w:r w:rsidR="00EA4EFC">
      <w:fldChar w:fldCharType="begin"/>
    </w:r>
    <w:r>
      <w:instrText>PAGE</w:instrText>
    </w:r>
    <w:r w:rsidR="00EA4EFC">
      <w:fldChar w:fldCharType="separate"/>
    </w:r>
    <w:r>
      <w:t>4</w:t>
    </w:r>
    <w:r w:rsidR="00EA4EFC">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75784175"/>
    <w:multiLevelType w:val="hybridMultilevel"/>
    <w:tmpl w:val="81C86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3"/>
  </w:num>
  <w:num w:numId="16">
    <w:abstractNumId w:val="5"/>
  </w:num>
  <w:num w:numId="17">
    <w:abstractNumId w:val="16"/>
  </w:num>
  <w:num w:numId="18">
    <w:abstractNumId w:val="17"/>
  </w:num>
  <w:num w:numId="19">
    <w:abstractNumId w:val="9"/>
    <w:lvlOverride w:ilvl="0">
      <w:startOverride w:val="1"/>
    </w:lvlOverride>
  </w:num>
  <w:num w:numId="20">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2"/>
  </w:compat>
  <w:rsids>
    <w:rsidRoot w:val="00DF74CA"/>
    <w:rsid w:val="000006E1"/>
    <w:rsid w:val="00002A37"/>
    <w:rsid w:val="00006446"/>
    <w:rsid w:val="00006896"/>
    <w:rsid w:val="00007CDC"/>
    <w:rsid w:val="00011B28"/>
    <w:rsid w:val="00015D15"/>
    <w:rsid w:val="000205BA"/>
    <w:rsid w:val="0002564D"/>
    <w:rsid w:val="00025ECA"/>
    <w:rsid w:val="00030EDC"/>
    <w:rsid w:val="000325B8"/>
    <w:rsid w:val="000347D4"/>
    <w:rsid w:val="00034C15"/>
    <w:rsid w:val="00035608"/>
    <w:rsid w:val="00036BA1"/>
    <w:rsid w:val="000422E2"/>
    <w:rsid w:val="00042F22"/>
    <w:rsid w:val="00042F32"/>
    <w:rsid w:val="000444EF"/>
    <w:rsid w:val="00052A07"/>
    <w:rsid w:val="000534E3"/>
    <w:rsid w:val="0005606A"/>
    <w:rsid w:val="00057117"/>
    <w:rsid w:val="00057D87"/>
    <w:rsid w:val="000616E7"/>
    <w:rsid w:val="0006487E"/>
    <w:rsid w:val="00065774"/>
    <w:rsid w:val="00065E1A"/>
    <w:rsid w:val="000733E7"/>
    <w:rsid w:val="00077E5F"/>
    <w:rsid w:val="0008036A"/>
    <w:rsid w:val="00081AE6"/>
    <w:rsid w:val="000855EB"/>
    <w:rsid w:val="00085B52"/>
    <w:rsid w:val="00085D36"/>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F06D6"/>
    <w:rsid w:val="000F0EB1"/>
    <w:rsid w:val="000F1106"/>
    <w:rsid w:val="000F387A"/>
    <w:rsid w:val="000F3BE9"/>
    <w:rsid w:val="000F3F6C"/>
    <w:rsid w:val="000F6DF3"/>
    <w:rsid w:val="001005FF"/>
    <w:rsid w:val="001062FB"/>
    <w:rsid w:val="001063E6"/>
    <w:rsid w:val="00106F6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09"/>
    <w:rsid w:val="00151E23"/>
    <w:rsid w:val="001526E0"/>
    <w:rsid w:val="001551B5"/>
    <w:rsid w:val="001659C1"/>
    <w:rsid w:val="00165AB8"/>
    <w:rsid w:val="00172199"/>
    <w:rsid w:val="00173A8E"/>
    <w:rsid w:val="001741E6"/>
    <w:rsid w:val="001807E5"/>
    <w:rsid w:val="0018143F"/>
    <w:rsid w:val="001847F4"/>
    <w:rsid w:val="00184CD0"/>
    <w:rsid w:val="00190AC1"/>
    <w:rsid w:val="0019341A"/>
    <w:rsid w:val="00197B83"/>
    <w:rsid w:val="00197DF9"/>
    <w:rsid w:val="001A1987"/>
    <w:rsid w:val="001A2564"/>
    <w:rsid w:val="001A6173"/>
    <w:rsid w:val="001A6CBA"/>
    <w:rsid w:val="001B0119"/>
    <w:rsid w:val="001B0D97"/>
    <w:rsid w:val="001B3C1B"/>
    <w:rsid w:val="001B5A5D"/>
    <w:rsid w:val="001C1CE5"/>
    <w:rsid w:val="001C3D2A"/>
    <w:rsid w:val="001C74D9"/>
    <w:rsid w:val="001D51BA"/>
    <w:rsid w:val="001D6342"/>
    <w:rsid w:val="001D6D53"/>
    <w:rsid w:val="001E58E2"/>
    <w:rsid w:val="001E7AED"/>
    <w:rsid w:val="001F1C08"/>
    <w:rsid w:val="001F381D"/>
    <w:rsid w:val="001F3916"/>
    <w:rsid w:val="001F54C5"/>
    <w:rsid w:val="001F662C"/>
    <w:rsid w:val="001F7074"/>
    <w:rsid w:val="00200490"/>
    <w:rsid w:val="00201F3A"/>
    <w:rsid w:val="00203B5D"/>
    <w:rsid w:val="00203F96"/>
    <w:rsid w:val="0020510F"/>
    <w:rsid w:val="002069B2"/>
    <w:rsid w:val="00207FA3"/>
    <w:rsid w:val="00214DA8"/>
    <w:rsid w:val="00215423"/>
    <w:rsid w:val="002158FA"/>
    <w:rsid w:val="00220600"/>
    <w:rsid w:val="002223E7"/>
    <w:rsid w:val="002224DB"/>
    <w:rsid w:val="00223FCB"/>
    <w:rsid w:val="002252C3"/>
    <w:rsid w:val="00225C54"/>
    <w:rsid w:val="00230765"/>
    <w:rsid w:val="002319E4"/>
    <w:rsid w:val="00234979"/>
    <w:rsid w:val="00235632"/>
    <w:rsid w:val="00235872"/>
    <w:rsid w:val="00237760"/>
    <w:rsid w:val="00241559"/>
    <w:rsid w:val="002435B3"/>
    <w:rsid w:val="002458EB"/>
    <w:rsid w:val="002500C8"/>
    <w:rsid w:val="002571CC"/>
    <w:rsid w:val="00257543"/>
    <w:rsid w:val="002617E7"/>
    <w:rsid w:val="00264228"/>
    <w:rsid w:val="00264334"/>
    <w:rsid w:val="0026436B"/>
    <w:rsid w:val="0026473E"/>
    <w:rsid w:val="00266214"/>
    <w:rsid w:val="0026660A"/>
    <w:rsid w:val="00267C83"/>
    <w:rsid w:val="0027144F"/>
    <w:rsid w:val="00271612"/>
    <w:rsid w:val="00271813"/>
    <w:rsid w:val="00271F3A"/>
    <w:rsid w:val="00273278"/>
    <w:rsid w:val="002737F4"/>
    <w:rsid w:val="00277FEF"/>
    <w:rsid w:val="002805F5"/>
    <w:rsid w:val="00280751"/>
    <w:rsid w:val="00282701"/>
    <w:rsid w:val="0028280A"/>
    <w:rsid w:val="00285226"/>
    <w:rsid w:val="00286ACD"/>
    <w:rsid w:val="00287838"/>
    <w:rsid w:val="002907B5"/>
    <w:rsid w:val="00292EB7"/>
    <w:rsid w:val="00296227"/>
    <w:rsid w:val="00296F44"/>
    <w:rsid w:val="0029777D"/>
    <w:rsid w:val="002A055E"/>
    <w:rsid w:val="002A1D4E"/>
    <w:rsid w:val="002A2869"/>
    <w:rsid w:val="002A5BDE"/>
    <w:rsid w:val="002B24D6"/>
    <w:rsid w:val="002B358C"/>
    <w:rsid w:val="002C05EE"/>
    <w:rsid w:val="002C41E6"/>
    <w:rsid w:val="002C4709"/>
    <w:rsid w:val="002D071A"/>
    <w:rsid w:val="002D34B2"/>
    <w:rsid w:val="002D7637"/>
    <w:rsid w:val="002E17F2"/>
    <w:rsid w:val="002E7CAE"/>
    <w:rsid w:val="002F2771"/>
    <w:rsid w:val="002F37A9"/>
    <w:rsid w:val="002F4F12"/>
    <w:rsid w:val="00301CE6"/>
    <w:rsid w:val="0030256B"/>
    <w:rsid w:val="0030501F"/>
    <w:rsid w:val="00307BA1"/>
    <w:rsid w:val="00310938"/>
    <w:rsid w:val="00311702"/>
    <w:rsid w:val="00311E82"/>
    <w:rsid w:val="00313FD6"/>
    <w:rsid w:val="003143BD"/>
    <w:rsid w:val="003203ED"/>
    <w:rsid w:val="00322C9F"/>
    <w:rsid w:val="003231AF"/>
    <w:rsid w:val="00324D23"/>
    <w:rsid w:val="00325D8B"/>
    <w:rsid w:val="00331751"/>
    <w:rsid w:val="00334579"/>
    <w:rsid w:val="00334A0A"/>
    <w:rsid w:val="00335858"/>
    <w:rsid w:val="00336BDA"/>
    <w:rsid w:val="00341DAD"/>
    <w:rsid w:val="00342BD7"/>
    <w:rsid w:val="0034510C"/>
    <w:rsid w:val="00346DB5"/>
    <w:rsid w:val="003477B1"/>
    <w:rsid w:val="00350271"/>
    <w:rsid w:val="00350BFC"/>
    <w:rsid w:val="00357380"/>
    <w:rsid w:val="00357CBD"/>
    <w:rsid w:val="003602D9"/>
    <w:rsid w:val="003604CE"/>
    <w:rsid w:val="00365867"/>
    <w:rsid w:val="00370E47"/>
    <w:rsid w:val="003742AC"/>
    <w:rsid w:val="00374637"/>
    <w:rsid w:val="00377CE1"/>
    <w:rsid w:val="00385BF0"/>
    <w:rsid w:val="00387E45"/>
    <w:rsid w:val="003939FF"/>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C45"/>
    <w:rsid w:val="003D5B1F"/>
    <w:rsid w:val="003E15FA"/>
    <w:rsid w:val="003E55E4"/>
    <w:rsid w:val="003E74E3"/>
    <w:rsid w:val="003F05C7"/>
    <w:rsid w:val="003F1C2B"/>
    <w:rsid w:val="003F2C1A"/>
    <w:rsid w:val="003F2CD4"/>
    <w:rsid w:val="003F6BBE"/>
    <w:rsid w:val="004000E8"/>
    <w:rsid w:val="00402E2B"/>
    <w:rsid w:val="0040512B"/>
    <w:rsid w:val="0040518E"/>
    <w:rsid w:val="00405CA5"/>
    <w:rsid w:val="00407CD3"/>
    <w:rsid w:val="00410134"/>
    <w:rsid w:val="00410B72"/>
    <w:rsid w:val="00410F18"/>
    <w:rsid w:val="0041263E"/>
    <w:rsid w:val="00413A1B"/>
    <w:rsid w:val="00413AAC"/>
    <w:rsid w:val="00413E92"/>
    <w:rsid w:val="00421105"/>
    <w:rsid w:val="004242F4"/>
    <w:rsid w:val="00427248"/>
    <w:rsid w:val="004336A5"/>
    <w:rsid w:val="00435EB4"/>
    <w:rsid w:val="00437447"/>
    <w:rsid w:val="00441A92"/>
    <w:rsid w:val="00444F56"/>
    <w:rsid w:val="00446488"/>
    <w:rsid w:val="004517AA"/>
    <w:rsid w:val="00452CAC"/>
    <w:rsid w:val="00457565"/>
    <w:rsid w:val="00457B71"/>
    <w:rsid w:val="004669E2"/>
    <w:rsid w:val="00470C31"/>
    <w:rsid w:val="004734D0"/>
    <w:rsid w:val="0047556B"/>
    <w:rsid w:val="00477768"/>
    <w:rsid w:val="00490042"/>
    <w:rsid w:val="00492BC5"/>
    <w:rsid w:val="004941AC"/>
    <w:rsid w:val="00495CC0"/>
    <w:rsid w:val="004964F1"/>
    <w:rsid w:val="004A16BC"/>
    <w:rsid w:val="004A2B94"/>
    <w:rsid w:val="004A2EF1"/>
    <w:rsid w:val="004A6E36"/>
    <w:rsid w:val="004B7C0C"/>
    <w:rsid w:val="004C3898"/>
    <w:rsid w:val="004C437E"/>
    <w:rsid w:val="004C527D"/>
    <w:rsid w:val="004D36B1"/>
    <w:rsid w:val="004D7EBD"/>
    <w:rsid w:val="004E2680"/>
    <w:rsid w:val="004E28F9"/>
    <w:rsid w:val="004E462E"/>
    <w:rsid w:val="004E56DC"/>
    <w:rsid w:val="004E76F4"/>
    <w:rsid w:val="004F01A2"/>
    <w:rsid w:val="004F0B4E"/>
    <w:rsid w:val="004F0B6C"/>
    <w:rsid w:val="004F2078"/>
    <w:rsid w:val="004F22A2"/>
    <w:rsid w:val="004F4DA3"/>
    <w:rsid w:val="004F4F07"/>
    <w:rsid w:val="004F638C"/>
    <w:rsid w:val="004F7955"/>
    <w:rsid w:val="00506557"/>
    <w:rsid w:val="0050677A"/>
    <w:rsid w:val="005108D8"/>
    <w:rsid w:val="005116F9"/>
    <w:rsid w:val="005153A7"/>
    <w:rsid w:val="005219CF"/>
    <w:rsid w:val="00527763"/>
    <w:rsid w:val="00534B59"/>
    <w:rsid w:val="00536759"/>
    <w:rsid w:val="005377C6"/>
    <w:rsid w:val="00537C62"/>
    <w:rsid w:val="005427C0"/>
    <w:rsid w:val="00546970"/>
    <w:rsid w:val="00554E19"/>
    <w:rsid w:val="005556E7"/>
    <w:rsid w:val="0056121F"/>
    <w:rsid w:val="00567C23"/>
    <w:rsid w:val="00572505"/>
    <w:rsid w:val="00582809"/>
    <w:rsid w:val="0058798C"/>
    <w:rsid w:val="005900FA"/>
    <w:rsid w:val="00592B9F"/>
    <w:rsid w:val="005935A4"/>
    <w:rsid w:val="005948C2"/>
    <w:rsid w:val="00595DCA"/>
    <w:rsid w:val="0059779B"/>
    <w:rsid w:val="005A209A"/>
    <w:rsid w:val="005A5C6D"/>
    <w:rsid w:val="005A662D"/>
    <w:rsid w:val="005B35D7"/>
    <w:rsid w:val="005B392A"/>
    <w:rsid w:val="005B3AA3"/>
    <w:rsid w:val="005B6F83"/>
    <w:rsid w:val="005C2908"/>
    <w:rsid w:val="005C74FB"/>
    <w:rsid w:val="005C7E0F"/>
    <w:rsid w:val="005D13B1"/>
    <w:rsid w:val="005D1602"/>
    <w:rsid w:val="005E33B4"/>
    <w:rsid w:val="005E385F"/>
    <w:rsid w:val="005E5B81"/>
    <w:rsid w:val="005F2568"/>
    <w:rsid w:val="005F2CB1"/>
    <w:rsid w:val="005F3025"/>
    <w:rsid w:val="005F4EFC"/>
    <w:rsid w:val="005F618C"/>
    <w:rsid w:val="005F70BD"/>
    <w:rsid w:val="0060283C"/>
    <w:rsid w:val="00604F14"/>
    <w:rsid w:val="00610726"/>
    <w:rsid w:val="00610D89"/>
    <w:rsid w:val="00611B83"/>
    <w:rsid w:val="00613257"/>
    <w:rsid w:val="00620A71"/>
    <w:rsid w:val="00620D80"/>
    <w:rsid w:val="006234A6"/>
    <w:rsid w:val="00630001"/>
    <w:rsid w:val="00630556"/>
    <w:rsid w:val="006311B3"/>
    <w:rsid w:val="0063284C"/>
    <w:rsid w:val="006350CF"/>
    <w:rsid w:val="00636398"/>
    <w:rsid w:val="006368D3"/>
    <w:rsid w:val="00636FF0"/>
    <w:rsid w:val="006377E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000"/>
    <w:rsid w:val="00686BDD"/>
    <w:rsid w:val="00695FC2"/>
    <w:rsid w:val="00696949"/>
    <w:rsid w:val="00697052"/>
    <w:rsid w:val="00697711"/>
    <w:rsid w:val="006A46FB"/>
    <w:rsid w:val="006A5E28"/>
    <w:rsid w:val="006A697B"/>
    <w:rsid w:val="006A7AFF"/>
    <w:rsid w:val="006B1816"/>
    <w:rsid w:val="006B2099"/>
    <w:rsid w:val="006B50CF"/>
    <w:rsid w:val="006C03B8"/>
    <w:rsid w:val="006C5EC9"/>
    <w:rsid w:val="006C6059"/>
    <w:rsid w:val="006C7522"/>
    <w:rsid w:val="006D6F08"/>
    <w:rsid w:val="006E062C"/>
    <w:rsid w:val="006E221B"/>
    <w:rsid w:val="006E28B7"/>
    <w:rsid w:val="006E3310"/>
    <w:rsid w:val="006E4E39"/>
    <w:rsid w:val="006E565E"/>
    <w:rsid w:val="006E673D"/>
    <w:rsid w:val="006E7D3B"/>
    <w:rsid w:val="006F1B70"/>
    <w:rsid w:val="006F341D"/>
    <w:rsid w:val="006F3CDE"/>
    <w:rsid w:val="006F58D4"/>
    <w:rsid w:val="006F5DD9"/>
    <w:rsid w:val="00702AC5"/>
    <w:rsid w:val="00703161"/>
    <w:rsid w:val="0070346E"/>
    <w:rsid w:val="00704EDB"/>
    <w:rsid w:val="00706101"/>
    <w:rsid w:val="00707072"/>
    <w:rsid w:val="00707D61"/>
    <w:rsid w:val="00712287"/>
    <w:rsid w:val="00712772"/>
    <w:rsid w:val="007148D3"/>
    <w:rsid w:val="00715B9A"/>
    <w:rsid w:val="00723A63"/>
    <w:rsid w:val="00726EA6"/>
    <w:rsid w:val="00727208"/>
    <w:rsid w:val="00727680"/>
    <w:rsid w:val="007348B1"/>
    <w:rsid w:val="007362A6"/>
    <w:rsid w:val="00736D7D"/>
    <w:rsid w:val="00740E58"/>
    <w:rsid w:val="007445A0"/>
    <w:rsid w:val="0074524B"/>
    <w:rsid w:val="00747D8B"/>
    <w:rsid w:val="00751228"/>
    <w:rsid w:val="00752E8A"/>
    <w:rsid w:val="007571E1"/>
    <w:rsid w:val="007604B2"/>
    <w:rsid w:val="00765281"/>
    <w:rsid w:val="00766BAD"/>
    <w:rsid w:val="007755F2"/>
    <w:rsid w:val="00776971"/>
    <w:rsid w:val="007779D6"/>
    <w:rsid w:val="0078177E"/>
    <w:rsid w:val="0078304C"/>
    <w:rsid w:val="00783673"/>
    <w:rsid w:val="00785490"/>
    <w:rsid w:val="007925EA"/>
    <w:rsid w:val="00793CD8"/>
    <w:rsid w:val="00795C92"/>
    <w:rsid w:val="00796231"/>
    <w:rsid w:val="00797E8E"/>
    <w:rsid w:val="007A1CB3"/>
    <w:rsid w:val="007A306F"/>
    <w:rsid w:val="007A43A6"/>
    <w:rsid w:val="007A47E8"/>
    <w:rsid w:val="007A58A6"/>
    <w:rsid w:val="007B3D2D"/>
    <w:rsid w:val="007B50AE"/>
    <w:rsid w:val="007B51DF"/>
    <w:rsid w:val="007B604B"/>
    <w:rsid w:val="007C05DD"/>
    <w:rsid w:val="007C3D18"/>
    <w:rsid w:val="007C60BF"/>
    <w:rsid w:val="007C6A07"/>
    <w:rsid w:val="007C75A1"/>
    <w:rsid w:val="007C77A5"/>
    <w:rsid w:val="007D04E5"/>
    <w:rsid w:val="007D0DF6"/>
    <w:rsid w:val="007D2EC4"/>
    <w:rsid w:val="007D5901"/>
    <w:rsid w:val="007D7526"/>
    <w:rsid w:val="007E3A06"/>
    <w:rsid w:val="007E4610"/>
    <w:rsid w:val="007E4715"/>
    <w:rsid w:val="007E505B"/>
    <w:rsid w:val="007E5F0A"/>
    <w:rsid w:val="007E66E4"/>
    <w:rsid w:val="007E7091"/>
    <w:rsid w:val="007F631D"/>
    <w:rsid w:val="00803FAE"/>
    <w:rsid w:val="00804F22"/>
    <w:rsid w:val="0080605F"/>
    <w:rsid w:val="00807786"/>
    <w:rsid w:val="00811FCB"/>
    <w:rsid w:val="008158D6"/>
    <w:rsid w:val="00816BC0"/>
    <w:rsid w:val="00817196"/>
    <w:rsid w:val="008235DB"/>
    <w:rsid w:val="00824AB4"/>
    <w:rsid w:val="00825C42"/>
    <w:rsid w:val="00825D25"/>
    <w:rsid w:val="00827D6F"/>
    <w:rsid w:val="0083769E"/>
    <w:rsid w:val="008376AC"/>
    <w:rsid w:val="008414A3"/>
    <w:rsid w:val="00842D14"/>
    <w:rsid w:val="008444E8"/>
    <w:rsid w:val="00844E80"/>
    <w:rsid w:val="00846FE7"/>
    <w:rsid w:val="00856911"/>
    <w:rsid w:val="008677FD"/>
    <w:rsid w:val="008706D4"/>
    <w:rsid w:val="00870F8A"/>
    <w:rsid w:val="008719A4"/>
    <w:rsid w:val="00871D23"/>
    <w:rsid w:val="00874312"/>
    <w:rsid w:val="0087437C"/>
    <w:rsid w:val="00875CD7"/>
    <w:rsid w:val="0087660E"/>
    <w:rsid w:val="00876B4D"/>
    <w:rsid w:val="00877F18"/>
    <w:rsid w:val="00884486"/>
    <w:rsid w:val="00886850"/>
    <w:rsid w:val="00894A88"/>
    <w:rsid w:val="00895386"/>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0CD0"/>
    <w:rsid w:val="008C2017"/>
    <w:rsid w:val="008C4958"/>
    <w:rsid w:val="008C4BAA"/>
    <w:rsid w:val="008C6AE8"/>
    <w:rsid w:val="008C7573"/>
    <w:rsid w:val="008D34F1"/>
    <w:rsid w:val="008D39D8"/>
    <w:rsid w:val="008D6D1A"/>
    <w:rsid w:val="008E065E"/>
    <w:rsid w:val="008E0927"/>
    <w:rsid w:val="008E1909"/>
    <w:rsid w:val="008E1C96"/>
    <w:rsid w:val="008E62DA"/>
    <w:rsid w:val="008E7B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CDD"/>
    <w:rsid w:val="00945C05"/>
    <w:rsid w:val="00946945"/>
    <w:rsid w:val="00947713"/>
    <w:rsid w:val="00950DE7"/>
    <w:rsid w:val="00953920"/>
    <w:rsid w:val="00953D47"/>
    <w:rsid w:val="00954A43"/>
    <w:rsid w:val="0095681E"/>
    <w:rsid w:val="009572D4"/>
    <w:rsid w:val="00961921"/>
    <w:rsid w:val="0096430A"/>
    <w:rsid w:val="0096554B"/>
    <w:rsid w:val="0096584A"/>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5CC"/>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048F"/>
    <w:rsid w:val="00A2193B"/>
    <w:rsid w:val="00A22ACE"/>
    <w:rsid w:val="00A2351A"/>
    <w:rsid w:val="00A264A9"/>
    <w:rsid w:val="00A27064"/>
    <w:rsid w:val="00A27785"/>
    <w:rsid w:val="00A30187"/>
    <w:rsid w:val="00A3202C"/>
    <w:rsid w:val="00A3448A"/>
    <w:rsid w:val="00A36297"/>
    <w:rsid w:val="00A41E2B"/>
    <w:rsid w:val="00A442A5"/>
    <w:rsid w:val="00A44E4F"/>
    <w:rsid w:val="00A4509E"/>
    <w:rsid w:val="00A45B74"/>
    <w:rsid w:val="00A52E1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A6C80"/>
    <w:rsid w:val="00AB0BC8"/>
    <w:rsid w:val="00AB11CA"/>
    <w:rsid w:val="00AB14D9"/>
    <w:rsid w:val="00AB42D1"/>
    <w:rsid w:val="00AB4AB8"/>
    <w:rsid w:val="00AB655E"/>
    <w:rsid w:val="00AC007F"/>
    <w:rsid w:val="00AC2ECD"/>
    <w:rsid w:val="00AC3119"/>
    <w:rsid w:val="00AC49FB"/>
    <w:rsid w:val="00AC4DFC"/>
    <w:rsid w:val="00AC514F"/>
    <w:rsid w:val="00AC5A10"/>
    <w:rsid w:val="00AD0209"/>
    <w:rsid w:val="00AD0AA3"/>
    <w:rsid w:val="00AD3F94"/>
    <w:rsid w:val="00AD4A5A"/>
    <w:rsid w:val="00AE27AC"/>
    <w:rsid w:val="00AE314E"/>
    <w:rsid w:val="00AE40E0"/>
    <w:rsid w:val="00AE4DBA"/>
    <w:rsid w:val="00AE4F07"/>
    <w:rsid w:val="00AF0A20"/>
    <w:rsid w:val="00AF1C5D"/>
    <w:rsid w:val="00AF42D7"/>
    <w:rsid w:val="00AF5C20"/>
    <w:rsid w:val="00AF6EB3"/>
    <w:rsid w:val="00B006FE"/>
    <w:rsid w:val="00B007CB"/>
    <w:rsid w:val="00B01D83"/>
    <w:rsid w:val="00B02AA9"/>
    <w:rsid w:val="00B02FA3"/>
    <w:rsid w:val="00B04E1C"/>
    <w:rsid w:val="00B05084"/>
    <w:rsid w:val="00B1259B"/>
    <w:rsid w:val="00B157F9"/>
    <w:rsid w:val="00B20256"/>
    <w:rsid w:val="00B20D09"/>
    <w:rsid w:val="00B23052"/>
    <w:rsid w:val="00B2763F"/>
    <w:rsid w:val="00B27AAC"/>
    <w:rsid w:val="00B30929"/>
    <w:rsid w:val="00B340D6"/>
    <w:rsid w:val="00B34188"/>
    <w:rsid w:val="00B362E0"/>
    <w:rsid w:val="00B372AA"/>
    <w:rsid w:val="00B40445"/>
    <w:rsid w:val="00B41888"/>
    <w:rsid w:val="00B4257D"/>
    <w:rsid w:val="00B45A52"/>
    <w:rsid w:val="00B46175"/>
    <w:rsid w:val="00B664C7"/>
    <w:rsid w:val="00B6676E"/>
    <w:rsid w:val="00B7166F"/>
    <w:rsid w:val="00B739F6"/>
    <w:rsid w:val="00B73A35"/>
    <w:rsid w:val="00B81A6C"/>
    <w:rsid w:val="00B85DE5"/>
    <w:rsid w:val="00B90F73"/>
    <w:rsid w:val="00B93B59"/>
    <w:rsid w:val="00B9406A"/>
    <w:rsid w:val="00B96FA5"/>
    <w:rsid w:val="00BA2280"/>
    <w:rsid w:val="00BA2A08"/>
    <w:rsid w:val="00BA3882"/>
    <w:rsid w:val="00BA56D2"/>
    <w:rsid w:val="00BA76E0"/>
    <w:rsid w:val="00BB2A25"/>
    <w:rsid w:val="00BB51E9"/>
    <w:rsid w:val="00BC0FDC"/>
    <w:rsid w:val="00BC3053"/>
    <w:rsid w:val="00BC4D2E"/>
    <w:rsid w:val="00BC6B60"/>
    <w:rsid w:val="00BC7A33"/>
    <w:rsid w:val="00BD0AAC"/>
    <w:rsid w:val="00BD48AC"/>
    <w:rsid w:val="00BD5F1A"/>
    <w:rsid w:val="00BE1234"/>
    <w:rsid w:val="00BE2134"/>
    <w:rsid w:val="00BE2FA6"/>
    <w:rsid w:val="00BE333F"/>
    <w:rsid w:val="00BE46DE"/>
    <w:rsid w:val="00BE7406"/>
    <w:rsid w:val="00BE7603"/>
    <w:rsid w:val="00BF02D0"/>
    <w:rsid w:val="00BF3279"/>
    <w:rsid w:val="00BF74C7"/>
    <w:rsid w:val="00C015F1"/>
    <w:rsid w:val="00C01F33"/>
    <w:rsid w:val="00C02CC6"/>
    <w:rsid w:val="00C040F7"/>
    <w:rsid w:val="00C044AB"/>
    <w:rsid w:val="00C05706"/>
    <w:rsid w:val="00C05AFA"/>
    <w:rsid w:val="00C07377"/>
    <w:rsid w:val="00C10478"/>
    <w:rsid w:val="00C12107"/>
    <w:rsid w:val="00C14D4B"/>
    <w:rsid w:val="00C154BB"/>
    <w:rsid w:val="00C23035"/>
    <w:rsid w:val="00C279B5"/>
    <w:rsid w:val="00C27C45"/>
    <w:rsid w:val="00C34272"/>
    <w:rsid w:val="00C36A83"/>
    <w:rsid w:val="00C3719D"/>
    <w:rsid w:val="00C54995"/>
    <w:rsid w:val="00C54D41"/>
    <w:rsid w:val="00C60783"/>
    <w:rsid w:val="00C64672"/>
    <w:rsid w:val="00C70697"/>
    <w:rsid w:val="00C72EF4"/>
    <w:rsid w:val="00C75D2F"/>
    <w:rsid w:val="00C767BE"/>
    <w:rsid w:val="00C76E3C"/>
    <w:rsid w:val="00C81568"/>
    <w:rsid w:val="00C9027A"/>
    <w:rsid w:val="00C9068E"/>
    <w:rsid w:val="00C92E22"/>
    <w:rsid w:val="00C93C4B"/>
    <w:rsid w:val="00C944AB"/>
    <w:rsid w:val="00C95B40"/>
    <w:rsid w:val="00CA06CA"/>
    <w:rsid w:val="00CA1ED8"/>
    <w:rsid w:val="00CA4340"/>
    <w:rsid w:val="00CB155C"/>
    <w:rsid w:val="00CB1F63"/>
    <w:rsid w:val="00CB7170"/>
    <w:rsid w:val="00CC040E"/>
    <w:rsid w:val="00CC111F"/>
    <w:rsid w:val="00CC2011"/>
    <w:rsid w:val="00CC3EA0"/>
    <w:rsid w:val="00CC7B45"/>
    <w:rsid w:val="00CD1188"/>
    <w:rsid w:val="00CD2ED1"/>
    <w:rsid w:val="00CD337B"/>
    <w:rsid w:val="00CD518A"/>
    <w:rsid w:val="00CE0424"/>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341B9"/>
    <w:rsid w:val="00D36E71"/>
    <w:rsid w:val="00D37C63"/>
    <w:rsid w:val="00D37D87"/>
    <w:rsid w:val="00D40B33"/>
    <w:rsid w:val="00D4318F"/>
    <w:rsid w:val="00D438BF"/>
    <w:rsid w:val="00D440F8"/>
    <w:rsid w:val="00D474DF"/>
    <w:rsid w:val="00D546FF"/>
    <w:rsid w:val="00D55AD5"/>
    <w:rsid w:val="00D576CA"/>
    <w:rsid w:val="00D61AF5"/>
    <w:rsid w:val="00D652B5"/>
    <w:rsid w:val="00D66155"/>
    <w:rsid w:val="00D708B0"/>
    <w:rsid w:val="00D75356"/>
    <w:rsid w:val="00D7746C"/>
    <w:rsid w:val="00D77B1D"/>
    <w:rsid w:val="00D8021F"/>
    <w:rsid w:val="00D80383"/>
    <w:rsid w:val="00D808B1"/>
    <w:rsid w:val="00D8157E"/>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C31"/>
    <w:rsid w:val="00DF0B6E"/>
    <w:rsid w:val="00DF15E0"/>
    <w:rsid w:val="00DF37A0"/>
    <w:rsid w:val="00DF4994"/>
    <w:rsid w:val="00DF5EE2"/>
    <w:rsid w:val="00DF74CA"/>
    <w:rsid w:val="00E016C3"/>
    <w:rsid w:val="00E110E7"/>
    <w:rsid w:val="00E11B20"/>
    <w:rsid w:val="00E13177"/>
    <w:rsid w:val="00E17FA2"/>
    <w:rsid w:val="00E20C9F"/>
    <w:rsid w:val="00E22330"/>
    <w:rsid w:val="00E273A1"/>
    <w:rsid w:val="00E30B5A"/>
    <w:rsid w:val="00E3123D"/>
    <w:rsid w:val="00E31461"/>
    <w:rsid w:val="00E31D0E"/>
    <w:rsid w:val="00E31D43"/>
    <w:rsid w:val="00E32608"/>
    <w:rsid w:val="00E337CA"/>
    <w:rsid w:val="00E34188"/>
    <w:rsid w:val="00E34B6E"/>
    <w:rsid w:val="00E35559"/>
    <w:rsid w:val="00E3723A"/>
    <w:rsid w:val="00E37860"/>
    <w:rsid w:val="00E446F1"/>
    <w:rsid w:val="00E4613F"/>
    <w:rsid w:val="00E46886"/>
    <w:rsid w:val="00E47AEF"/>
    <w:rsid w:val="00E512ED"/>
    <w:rsid w:val="00E51AC5"/>
    <w:rsid w:val="00E53B75"/>
    <w:rsid w:val="00E54E3B"/>
    <w:rsid w:val="00E57565"/>
    <w:rsid w:val="00E63838"/>
    <w:rsid w:val="00E64434"/>
    <w:rsid w:val="00E67C51"/>
    <w:rsid w:val="00E72EFC"/>
    <w:rsid w:val="00E732C4"/>
    <w:rsid w:val="00E758EC"/>
    <w:rsid w:val="00E77F7B"/>
    <w:rsid w:val="00E8067A"/>
    <w:rsid w:val="00E8234C"/>
    <w:rsid w:val="00E83AA9"/>
    <w:rsid w:val="00E85928"/>
    <w:rsid w:val="00E87822"/>
    <w:rsid w:val="00E87C13"/>
    <w:rsid w:val="00E90395"/>
    <w:rsid w:val="00E90E49"/>
    <w:rsid w:val="00E917F9"/>
    <w:rsid w:val="00E9291C"/>
    <w:rsid w:val="00E93FFE"/>
    <w:rsid w:val="00E94F8A"/>
    <w:rsid w:val="00EA4EFC"/>
    <w:rsid w:val="00EA5319"/>
    <w:rsid w:val="00EA5887"/>
    <w:rsid w:val="00EA7A41"/>
    <w:rsid w:val="00EB077B"/>
    <w:rsid w:val="00EB24AB"/>
    <w:rsid w:val="00EB4EA2"/>
    <w:rsid w:val="00EC27C6"/>
    <w:rsid w:val="00EC4207"/>
    <w:rsid w:val="00EC5653"/>
    <w:rsid w:val="00EC71CE"/>
    <w:rsid w:val="00ED1006"/>
    <w:rsid w:val="00EE1007"/>
    <w:rsid w:val="00EE2C67"/>
    <w:rsid w:val="00EE7FBC"/>
    <w:rsid w:val="00EF061A"/>
    <w:rsid w:val="00EF18FE"/>
    <w:rsid w:val="00EF5787"/>
    <w:rsid w:val="00EF60D0"/>
    <w:rsid w:val="00EF62CF"/>
    <w:rsid w:val="00F0528D"/>
    <w:rsid w:val="00F06C67"/>
    <w:rsid w:val="00F06DFD"/>
    <w:rsid w:val="00F071D1"/>
    <w:rsid w:val="00F07533"/>
    <w:rsid w:val="00F10629"/>
    <w:rsid w:val="00F15FA5"/>
    <w:rsid w:val="00F209B7"/>
    <w:rsid w:val="00F21C2A"/>
    <w:rsid w:val="00F2376F"/>
    <w:rsid w:val="00F243D8"/>
    <w:rsid w:val="00F30828"/>
    <w:rsid w:val="00F313D6"/>
    <w:rsid w:val="00F32EA4"/>
    <w:rsid w:val="00F378F2"/>
    <w:rsid w:val="00F40F0C"/>
    <w:rsid w:val="00F46388"/>
    <w:rsid w:val="00F4766C"/>
    <w:rsid w:val="00F5060E"/>
    <w:rsid w:val="00F507D1"/>
    <w:rsid w:val="00F519CE"/>
    <w:rsid w:val="00F51ADA"/>
    <w:rsid w:val="00F524F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EA4"/>
    <w:rsid w:val="00F868F5"/>
    <w:rsid w:val="00F86A90"/>
    <w:rsid w:val="00F9056A"/>
    <w:rsid w:val="00F90F8D"/>
    <w:rsid w:val="00F92782"/>
    <w:rsid w:val="00F93AA9"/>
    <w:rsid w:val="00F96985"/>
    <w:rsid w:val="00F96A99"/>
    <w:rsid w:val="00F97838"/>
    <w:rsid w:val="00FA2BB3"/>
    <w:rsid w:val="00FB23ED"/>
    <w:rsid w:val="00FB437D"/>
    <w:rsid w:val="00FB4C80"/>
    <w:rsid w:val="00FB59B6"/>
    <w:rsid w:val="00FB6A6A"/>
    <w:rsid w:val="00FB79B9"/>
    <w:rsid w:val="00FC00F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B18ABF-E611-4CDA-95EC-374B4226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E3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E5F0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E5F0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E5F0A"/>
    <w:pPr>
      <w:numPr>
        <w:ilvl w:val="2"/>
      </w:numPr>
      <w:spacing w:before="120"/>
      <w:outlineLvl w:val="2"/>
    </w:pPr>
    <w:rPr>
      <w:sz w:val="28"/>
      <w:szCs w:val="28"/>
    </w:rPr>
  </w:style>
  <w:style w:type="paragraph" w:styleId="Heading4">
    <w:name w:val="heading 4"/>
    <w:basedOn w:val="Heading3"/>
    <w:next w:val="Normal"/>
    <w:qFormat/>
    <w:rsid w:val="007E5F0A"/>
    <w:pPr>
      <w:numPr>
        <w:ilvl w:val="3"/>
      </w:numPr>
      <w:outlineLvl w:val="3"/>
    </w:pPr>
    <w:rPr>
      <w:sz w:val="24"/>
      <w:szCs w:val="24"/>
    </w:rPr>
  </w:style>
  <w:style w:type="paragraph" w:styleId="Heading5">
    <w:name w:val="heading 5"/>
    <w:basedOn w:val="Heading4"/>
    <w:next w:val="Normal"/>
    <w:qFormat/>
    <w:rsid w:val="007E5F0A"/>
    <w:pPr>
      <w:numPr>
        <w:ilvl w:val="4"/>
      </w:numPr>
      <w:outlineLvl w:val="4"/>
    </w:pPr>
    <w:rPr>
      <w:sz w:val="22"/>
      <w:szCs w:val="22"/>
    </w:rPr>
  </w:style>
  <w:style w:type="paragraph" w:styleId="Heading6">
    <w:name w:val="heading 6"/>
    <w:basedOn w:val="Normal"/>
    <w:next w:val="Normal"/>
    <w:qFormat/>
    <w:rsid w:val="007E5F0A"/>
    <w:pPr>
      <w:keepNext/>
      <w:keepLines/>
      <w:numPr>
        <w:ilvl w:val="5"/>
        <w:numId w:val="1"/>
      </w:numPr>
      <w:spacing w:before="120"/>
      <w:outlineLvl w:val="5"/>
    </w:pPr>
    <w:rPr>
      <w:rFonts w:cs="Arial"/>
    </w:rPr>
  </w:style>
  <w:style w:type="paragraph" w:styleId="Heading7">
    <w:name w:val="heading 7"/>
    <w:basedOn w:val="Normal"/>
    <w:next w:val="Normal"/>
    <w:qFormat/>
    <w:rsid w:val="007E5F0A"/>
    <w:pPr>
      <w:keepNext/>
      <w:keepLines/>
      <w:numPr>
        <w:ilvl w:val="6"/>
        <w:numId w:val="1"/>
      </w:numPr>
      <w:spacing w:before="120"/>
      <w:outlineLvl w:val="6"/>
    </w:pPr>
    <w:rPr>
      <w:rFonts w:cs="Arial"/>
    </w:rPr>
  </w:style>
  <w:style w:type="paragraph" w:styleId="Heading8">
    <w:name w:val="heading 8"/>
    <w:basedOn w:val="Heading7"/>
    <w:next w:val="Normal"/>
    <w:qFormat/>
    <w:rsid w:val="007E5F0A"/>
    <w:pPr>
      <w:numPr>
        <w:ilvl w:val="7"/>
      </w:numPr>
      <w:outlineLvl w:val="7"/>
    </w:pPr>
  </w:style>
  <w:style w:type="paragraph" w:styleId="Heading9">
    <w:name w:val="heading 9"/>
    <w:basedOn w:val="Heading8"/>
    <w:next w:val="Normal"/>
    <w:qFormat/>
    <w:rsid w:val="007E5F0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E5F0A"/>
    <w:pPr>
      <w:spacing w:before="180"/>
      <w:ind w:left="2693" w:hanging="2693"/>
    </w:pPr>
    <w:rPr>
      <w:b w:val="0"/>
      <w:bCs/>
    </w:rPr>
  </w:style>
  <w:style w:type="paragraph" w:styleId="TOC1">
    <w:name w:val="toc 1"/>
    <w:aliases w:val="Observation TOC2"/>
    <w:uiPriority w:val="39"/>
    <w:rsid w:val="007E5F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5F0A"/>
    <w:pPr>
      <w:keepNext/>
      <w:keepLines/>
      <w:spacing w:before="180"/>
      <w:jc w:val="center"/>
    </w:pPr>
  </w:style>
  <w:style w:type="paragraph" w:styleId="Caption">
    <w:name w:val="caption"/>
    <w:basedOn w:val="Normal"/>
    <w:next w:val="Normal"/>
    <w:qFormat/>
    <w:rsid w:val="007E5F0A"/>
    <w:pPr>
      <w:spacing w:after="240"/>
      <w:jc w:val="center"/>
    </w:pPr>
    <w:rPr>
      <w:b/>
      <w:bCs/>
    </w:rPr>
  </w:style>
  <w:style w:type="paragraph" w:styleId="TOC5">
    <w:name w:val="toc 5"/>
    <w:aliases w:val="Observation TOC"/>
    <w:basedOn w:val="TOC4"/>
    <w:semiHidden/>
    <w:rsid w:val="007E5F0A"/>
    <w:pPr>
      <w:tabs>
        <w:tab w:val="right" w:pos="1701"/>
      </w:tabs>
      <w:ind w:left="1701" w:hanging="1701"/>
    </w:pPr>
  </w:style>
  <w:style w:type="paragraph" w:styleId="TOC4">
    <w:name w:val="toc 4"/>
    <w:basedOn w:val="TOC3"/>
    <w:semiHidden/>
    <w:rsid w:val="007E5F0A"/>
    <w:pPr>
      <w:ind w:left="1418" w:hanging="1418"/>
    </w:pPr>
  </w:style>
  <w:style w:type="paragraph" w:styleId="TOC3">
    <w:name w:val="toc 3"/>
    <w:basedOn w:val="TOC2"/>
    <w:semiHidden/>
    <w:rsid w:val="007E5F0A"/>
    <w:pPr>
      <w:ind w:left="1134" w:hanging="1134"/>
    </w:pPr>
  </w:style>
  <w:style w:type="paragraph" w:styleId="TOC2">
    <w:name w:val="toc 2"/>
    <w:basedOn w:val="TOC1"/>
    <w:semiHidden/>
    <w:rsid w:val="007E5F0A"/>
    <w:pPr>
      <w:keepNext w:val="0"/>
      <w:spacing w:before="0"/>
      <w:ind w:left="851" w:hanging="851"/>
    </w:pPr>
    <w:rPr>
      <w:szCs w:val="20"/>
    </w:rPr>
  </w:style>
  <w:style w:type="paragraph" w:styleId="Index2">
    <w:name w:val="index 2"/>
    <w:basedOn w:val="Index1"/>
    <w:semiHidden/>
    <w:rsid w:val="007E5F0A"/>
    <w:pPr>
      <w:ind w:left="284"/>
    </w:pPr>
  </w:style>
  <w:style w:type="paragraph" w:styleId="Index1">
    <w:name w:val="index 1"/>
    <w:basedOn w:val="Normal"/>
    <w:semiHidden/>
    <w:rsid w:val="007E5F0A"/>
    <w:pPr>
      <w:keepLines/>
      <w:spacing w:after="0"/>
    </w:pPr>
  </w:style>
  <w:style w:type="paragraph" w:styleId="DocumentMap">
    <w:name w:val="Document Map"/>
    <w:basedOn w:val="Normal"/>
    <w:semiHidden/>
    <w:rsid w:val="007E5F0A"/>
    <w:pPr>
      <w:shd w:val="clear" w:color="auto" w:fill="000080"/>
    </w:pPr>
    <w:rPr>
      <w:rFonts w:ascii="Tahoma" w:hAnsi="Tahoma" w:cs="Tahoma"/>
    </w:rPr>
  </w:style>
  <w:style w:type="paragraph" w:styleId="ListNumber2">
    <w:name w:val="List Number 2"/>
    <w:basedOn w:val="ListNumber"/>
    <w:rsid w:val="007E5F0A"/>
    <w:pPr>
      <w:ind w:left="851"/>
    </w:pPr>
  </w:style>
  <w:style w:type="paragraph" w:styleId="ListNumber">
    <w:name w:val="List Number"/>
    <w:basedOn w:val="List"/>
    <w:rsid w:val="007E5F0A"/>
  </w:style>
  <w:style w:type="paragraph" w:styleId="List">
    <w:name w:val="List"/>
    <w:basedOn w:val="Normal"/>
    <w:rsid w:val="007E5F0A"/>
    <w:pPr>
      <w:ind w:left="568" w:hanging="284"/>
    </w:pPr>
  </w:style>
  <w:style w:type="paragraph" w:styleId="Header">
    <w:name w:val="header"/>
    <w:rsid w:val="007E5F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5F0A"/>
    <w:rPr>
      <w:b/>
      <w:bCs/>
      <w:position w:val="6"/>
      <w:sz w:val="16"/>
      <w:szCs w:val="16"/>
    </w:rPr>
  </w:style>
  <w:style w:type="paragraph" w:styleId="FootnoteText">
    <w:name w:val="footnote text"/>
    <w:basedOn w:val="Normal"/>
    <w:semiHidden/>
    <w:rsid w:val="007E5F0A"/>
    <w:pPr>
      <w:keepLines/>
      <w:spacing w:after="0"/>
      <w:ind w:left="454" w:hanging="454"/>
    </w:pPr>
    <w:rPr>
      <w:sz w:val="16"/>
      <w:szCs w:val="16"/>
    </w:rPr>
  </w:style>
  <w:style w:type="paragraph" w:customStyle="1" w:styleId="3GPPHeader">
    <w:name w:val="3GPP_Header"/>
    <w:basedOn w:val="Normal"/>
    <w:rsid w:val="007E5F0A"/>
    <w:pPr>
      <w:tabs>
        <w:tab w:val="left" w:pos="1701"/>
        <w:tab w:val="right" w:pos="9639"/>
      </w:tabs>
      <w:spacing w:after="240"/>
    </w:pPr>
    <w:rPr>
      <w:b/>
      <w:sz w:val="24"/>
    </w:rPr>
  </w:style>
  <w:style w:type="paragraph" w:styleId="TOC9">
    <w:name w:val="toc 9"/>
    <w:basedOn w:val="TOC8"/>
    <w:semiHidden/>
    <w:rsid w:val="007E5F0A"/>
    <w:pPr>
      <w:ind w:left="1418" w:hanging="1418"/>
    </w:pPr>
  </w:style>
  <w:style w:type="paragraph" w:styleId="TOC6">
    <w:name w:val="toc 6"/>
    <w:basedOn w:val="TOC5"/>
    <w:next w:val="Normal"/>
    <w:semiHidden/>
    <w:rsid w:val="007E5F0A"/>
    <w:pPr>
      <w:ind w:left="1985" w:hanging="1985"/>
    </w:pPr>
  </w:style>
  <w:style w:type="paragraph" w:styleId="TOC7">
    <w:name w:val="toc 7"/>
    <w:basedOn w:val="TOC6"/>
    <w:next w:val="Normal"/>
    <w:semiHidden/>
    <w:rsid w:val="007E5F0A"/>
    <w:pPr>
      <w:ind w:left="2268" w:hanging="2268"/>
    </w:pPr>
  </w:style>
  <w:style w:type="paragraph" w:styleId="ListBullet2">
    <w:name w:val="List Bullet 2"/>
    <w:basedOn w:val="ListBullet"/>
    <w:rsid w:val="007E5F0A"/>
    <w:pPr>
      <w:numPr>
        <w:numId w:val="6"/>
      </w:numPr>
    </w:pPr>
  </w:style>
  <w:style w:type="paragraph" w:styleId="ListBullet">
    <w:name w:val="List Bullet"/>
    <w:basedOn w:val="BodyText"/>
    <w:rsid w:val="007E5F0A"/>
    <w:pPr>
      <w:numPr>
        <w:numId w:val="5"/>
      </w:numPr>
    </w:pPr>
  </w:style>
  <w:style w:type="paragraph" w:styleId="ListBullet3">
    <w:name w:val="List Bullet 3"/>
    <w:basedOn w:val="ListBullet2"/>
    <w:rsid w:val="007E5F0A"/>
    <w:pPr>
      <w:numPr>
        <w:numId w:val="7"/>
      </w:numPr>
    </w:pPr>
  </w:style>
  <w:style w:type="paragraph" w:customStyle="1" w:styleId="EQ">
    <w:name w:val="EQ"/>
    <w:basedOn w:val="Normal"/>
    <w:next w:val="Normal"/>
    <w:rsid w:val="007E5F0A"/>
    <w:pPr>
      <w:keepLines/>
      <w:tabs>
        <w:tab w:val="center" w:pos="4536"/>
        <w:tab w:val="right" w:pos="9072"/>
      </w:tabs>
      <w:spacing w:after="180"/>
      <w:jc w:val="left"/>
    </w:pPr>
    <w:rPr>
      <w:noProof/>
      <w:lang w:eastAsia="en-US"/>
    </w:rPr>
  </w:style>
  <w:style w:type="paragraph" w:styleId="List2">
    <w:name w:val="List 2"/>
    <w:basedOn w:val="List"/>
    <w:rsid w:val="007E5F0A"/>
    <w:pPr>
      <w:ind w:left="851"/>
    </w:pPr>
  </w:style>
  <w:style w:type="paragraph" w:styleId="List3">
    <w:name w:val="List 3"/>
    <w:basedOn w:val="List2"/>
    <w:rsid w:val="007E5F0A"/>
    <w:pPr>
      <w:ind w:left="1135"/>
    </w:pPr>
  </w:style>
  <w:style w:type="paragraph" w:styleId="List4">
    <w:name w:val="List 4"/>
    <w:basedOn w:val="List3"/>
    <w:rsid w:val="007E5F0A"/>
    <w:pPr>
      <w:ind w:left="1418"/>
    </w:pPr>
  </w:style>
  <w:style w:type="paragraph" w:styleId="List5">
    <w:name w:val="List 5"/>
    <w:basedOn w:val="List4"/>
    <w:rsid w:val="007E5F0A"/>
    <w:pPr>
      <w:ind w:left="1702"/>
    </w:pPr>
  </w:style>
  <w:style w:type="paragraph" w:customStyle="1" w:styleId="EditorsNote">
    <w:name w:val="Editor's Note"/>
    <w:basedOn w:val="Normal"/>
    <w:rsid w:val="007E5F0A"/>
    <w:pPr>
      <w:keepLines/>
      <w:spacing w:after="180"/>
      <w:ind w:left="1135" w:hanging="851"/>
      <w:jc w:val="left"/>
    </w:pPr>
    <w:rPr>
      <w:color w:val="FF0000"/>
      <w:lang w:eastAsia="en-US"/>
    </w:rPr>
  </w:style>
  <w:style w:type="paragraph" w:styleId="ListBullet4">
    <w:name w:val="List Bullet 4"/>
    <w:basedOn w:val="ListBullet3"/>
    <w:rsid w:val="007E5F0A"/>
    <w:pPr>
      <w:numPr>
        <w:numId w:val="8"/>
      </w:numPr>
    </w:pPr>
  </w:style>
  <w:style w:type="paragraph" w:styleId="ListBullet5">
    <w:name w:val="List Bullet 5"/>
    <w:basedOn w:val="ListBullet4"/>
    <w:rsid w:val="007E5F0A"/>
    <w:pPr>
      <w:numPr>
        <w:numId w:val="4"/>
      </w:numPr>
    </w:pPr>
  </w:style>
  <w:style w:type="paragraph" w:styleId="Footer">
    <w:name w:val="footer"/>
    <w:basedOn w:val="Header"/>
    <w:semiHidden/>
    <w:rsid w:val="007E5F0A"/>
    <w:pPr>
      <w:jc w:val="center"/>
    </w:pPr>
    <w:rPr>
      <w:i/>
      <w:iCs/>
    </w:rPr>
  </w:style>
  <w:style w:type="paragraph" w:customStyle="1" w:styleId="Reference">
    <w:name w:val="Reference"/>
    <w:basedOn w:val="Normal"/>
    <w:rsid w:val="007E5F0A"/>
    <w:pPr>
      <w:numPr>
        <w:numId w:val="2"/>
      </w:numPr>
    </w:pPr>
  </w:style>
  <w:style w:type="paragraph" w:styleId="BalloonText">
    <w:name w:val="Balloon Text"/>
    <w:basedOn w:val="Normal"/>
    <w:semiHidden/>
    <w:rsid w:val="007E5F0A"/>
    <w:rPr>
      <w:rFonts w:ascii="Tahoma" w:hAnsi="Tahoma" w:cs="Tahoma"/>
      <w:sz w:val="16"/>
      <w:szCs w:val="16"/>
    </w:rPr>
  </w:style>
  <w:style w:type="character" w:styleId="PageNumber">
    <w:name w:val="page number"/>
    <w:basedOn w:val="DefaultParagraphFont"/>
    <w:semiHidden/>
    <w:rsid w:val="007E5F0A"/>
  </w:style>
  <w:style w:type="paragraph" w:styleId="BodyText">
    <w:name w:val="Body Text"/>
    <w:basedOn w:val="Normal"/>
    <w:link w:val="BodyTextChar"/>
    <w:rsid w:val="007E5F0A"/>
  </w:style>
  <w:style w:type="character" w:styleId="Hyperlink">
    <w:name w:val="Hyperlink"/>
    <w:uiPriority w:val="99"/>
    <w:rsid w:val="007E5F0A"/>
    <w:rPr>
      <w:color w:val="0000FF"/>
      <w:u w:val="single"/>
      <w:lang w:val="en-GB"/>
    </w:rPr>
  </w:style>
  <w:style w:type="character" w:styleId="FollowedHyperlink">
    <w:name w:val="FollowedHyperlink"/>
    <w:semiHidden/>
    <w:rsid w:val="007E5F0A"/>
    <w:rPr>
      <w:color w:val="FF0000"/>
      <w:u w:val="single"/>
    </w:rPr>
  </w:style>
  <w:style w:type="character" w:styleId="CommentReference">
    <w:name w:val="annotation reference"/>
    <w:semiHidden/>
    <w:rsid w:val="007E5F0A"/>
    <w:rPr>
      <w:sz w:val="16"/>
      <w:szCs w:val="16"/>
    </w:rPr>
  </w:style>
  <w:style w:type="paragraph" w:styleId="CommentText">
    <w:name w:val="annotation text"/>
    <w:basedOn w:val="Normal"/>
    <w:semiHidden/>
    <w:rsid w:val="007E5F0A"/>
  </w:style>
  <w:style w:type="paragraph" w:styleId="CommentSubject">
    <w:name w:val="annotation subject"/>
    <w:basedOn w:val="CommentText"/>
    <w:next w:val="CommentText"/>
    <w:semiHidden/>
    <w:rsid w:val="007E5F0A"/>
    <w:rPr>
      <w:b/>
      <w:bCs/>
    </w:rPr>
  </w:style>
  <w:style w:type="character" w:customStyle="1" w:styleId="Heading1Char">
    <w:name w:val="Heading 1 Char"/>
    <w:link w:val="Heading1"/>
    <w:rsid w:val="007E5F0A"/>
    <w:rPr>
      <w:rFonts w:ascii="Arial" w:hAnsi="Arial" w:cs="Arial"/>
      <w:sz w:val="36"/>
      <w:szCs w:val="36"/>
      <w:lang w:val="en-GB" w:eastAsia="zh-CN"/>
    </w:rPr>
  </w:style>
  <w:style w:type="paragraph" w:customStyle="1" w:styleId="B1">
    <w:name w:val="B1"/>
    <w:basedOn w:val="List"/>
    <w:rsid w:val="007E5F0A"/>
    <w:pPr>
      <w:spacing w:after="180"/>
      <w:jc w:val="left"/>
    </w:pPr>
    <w:rPr>
      <w:lang w:eastAsia="en-US"/>
    </w:rPr>
  </w:style>
  <w:style w:type="paragraph" w:customStyle="1" w:styleId="B2">
    <w:name w:val="B2"/>
    <w:basedOn w:val="List2"/>
    <w:rsid w:val="007E5F0A"/>
    <w:pPr>
      <w:spacing w:after="180"/>
      <w:jc w:val="left"/>
    </w:pPr>
    <w:rPr>
      <w:lang w:eastAsia="en-US"/>
    </w:rPr>
  </w:style>
  <w:style w:type="paragraph" w:customStyle="1" w:styleId="B3">
    <w:name w:val="B3"/>
    <w:basedOn w:val="List3"/>
    <w:rsid w:val="007E5F0A"/>
    <w:pPr>
      <w:spacing w:after="180"/>
      <w:jc w:val="left"/>
    </w:pPr>
    <w:rPr>
      <w:lang w:eastAsia="en-US"/>
    </w:rPr>
  </w:style>
  <w:style w:type="paragraph" w:customStyle="1" w:styleId="B4">
    <w:name w:val="B4"/>
    <w:basedOn w:val="List4"/>
    <w:rsid w:val="007E5F0A"/>
    <w:pPr>
      <w:spacing w:after="180"/>
      <w:jc w:val="left"/>
    </w:pPr>
    <w:rPr>
      <w:lang w:eastAsia="en-US"/>
    </w:rPr>
  </w:style>
  <w:style w:type="paragraph" w:customStyle="1" w:styleId="Proposal">
    <w:name w:val="Proposal"/>
    <w:basedOn w:val="Normal"/>
    <w:rsid w:val="007E5F0A"/>
    <w:pPr>
      <w:numPr>
        <w:numId w:val="3"/>
      </w:numPr>
      <w:tabs>
        <w:tab w:val="left" w:pos="1701"/>
      </w:tabs>
      <w:ind w:left="1701" w:hanging="1701"/>
    </w:pPr>
    <w:rPr>
      <w:b/>
      <w:bCs/>
    </w:rPr>
  </w:style>
  <w:style w:type="character" w:customStyle="1" w:styleId="BodyTextChar">
    <w:name w:val="Body Text Char"/>
    <w:link w:val="BodyText"/>
    <w:rsid w:val="007E5F0A"/>
    <w:rPr>
      <w:rFonts w:ascii="Arial" w:hAnsi="Arial"/>
      <w:lang w:val="en-GB" w:eastAsia="zh-CN"/>
    </w:rPr>
  </w:style>
  <w:style w:type="paragraph" w:customStyle="1" w:styleId="B5">
    <w:name w:val="B5"/>
    <w:basedOn w:val="List5"/>
    <w:rsid w:val="007E5F0A"/>
    <w:pPr>
      <w:spacing w:after="180"/>
      <w:jc w:val="left"/>
    </w:pPr>
    <w:rPr>
      <w:lang w:eastAsia="en-US"/>
    </w:rPr>
  </w:style>
  <w:style w:type="paragraph" w:customStyle="1" w:styleId="EX">
    <w:name w:val="EX"/>
    <w:basedOn w:val="Normal"/>
    <w:rsid w:val="007E5F0A"/>
    <w:pPr>
      <w:keepLines/>
      <w:spacing w:after="180"/>
      <w:ind w:left="1702" w:hanging="1418"/>
      <w:jc w:val="left"/>
    </w:pPr>
    <w:rPr>
      <w:lang w:eastAsia="en-US"/>
    </w:rPr>
  </w:style>
  <w:style w:type="paragraph" w:customStyle="1" w:styleId="EW">
    <w:name w:val="EW"/>
    <w:basedOn w:val="EX"/>
    <w:rsid w:val="007E5F0A"/>
    <w:pPr>
      <w:spacing w:after="0"/>
    </w:pPr>
  </w:style>
  <w:style w:type="paragraph" w:customStyle="1" w:styleId="TAL">
    <w:name w:val="TAL"/>
    <w:basedOn w:val="Normal"/>
    <w:rsid w:val="007E5F0A"/>
    <w:pPr>
      <w:keepNext/>
      <w:keepLines/>
      <w:spacing w:after="0"/>
      <w:jc w:val="left"/>
    </w:pPr>
    <w:rPr>
      <w:sz w:val="18"/>
      <w:lang w:eastAsia="en-US"/>
    </w:rPr>
  </w:style>
  <w:style w:type="paragraph" w:customStyle="1" w:styleId="TAC">
    <w:name w:val="TAC"/>
    <w:basedOn w:val="TAL"/>
    <w:rsid w:val="007E5F0A"/>
    <w:pPr>
      <w:jc w:val="center"/>
    </w:pPr>
  </w:style>
  <w:style w:type="paragraph" w:customStyle="1" w:styleId="TAH">
    <w:name w:val="TAH"/>
    <w:basedOn w:val="TAC"/>
    <w:rsid w:val="007E5F0A"/>
    <w:rPr>
      <w:b/>
    </w:rPr>
  </w:style>
  <w:style w:type="paragraph" w:customStyle="1" w:styleId="TAN">
    <w:name w:val="TAN"/>
    <w:basedOn w:val="TAL"/>
    <w:rsid w:val="007E5F0A"/>
    <w:pPr>
      <w:ind w:left="851" w:hanging="851"/>
    </w:pPr>
  </w:style>
  <w:style w:type="paragraph" w:customStyle="1" w:styleId="TAR">
    <w:name w:val="TAR"/>
    <w:basedOn w:val="TAL"/>
    <w:rsid w:val="007E5F0A"/>
    <w:pPr>
      <w:jc w:val="right"/>
    </w:pPr>
  </w:style>
  <w:style w:type="paragraph" w:customStyle="1" w:styleId="TH">
    <w:name w:val="TH"/>
    <w:basedOn w:val="Normal"/>
    <w:rsid w:val="007E5F0A"/>
    <w:pPr>
      <w:keepNext/>
      <w:keepLines/>
      <w:spacing w:before="60" w:after="180"/>
      <w:jc w:val="center"/>
    </w:pPr>
    <w:rPr>
      <w:b/>
      <w:lang w:eastAsia="en-US"/>
    </w:rPr>
  </w:style>
  <w:style w:type="paragraph" w:customStyle="1" w:styleId="TF">
    <w:name w:val="TF"/>
    <w:basedOn w:val="TH"/>
    <w:rsid w:val="007E5F0A"/>
    <w:pPr>
      <w:keepNext w:val="0"/>
      <w:spacing w:before="0" w:after="240"/>
    </w:pPr>
  </w:style>
  <w:style w:type="paragraph" w:customStyle="1" w:styleId="TT">
    <w:name w:val="TT"/>
    <w:basedOn w:val="Heading1"/>
    <w:next w:val="Normal"/>
    <w:rsid w:val="007E5F0A"/>
    <w:pPr>
      <w:numPr>
        <w:numId w:val="0"/>
      </w:numPr>
      <w:ind w:left="1134" w:hanging="1134"/>
      <w:outlineLvl w:val="9"/>
    </w:pPr>
    <w:rPr>
      <w:rFonts w:cs="Times New Roman"/>
      <w:szCs w:val="20"/>
      <w:lang w:eastAsia="en-US"/>
    </w:rPr>
  </w:style>
  <w:style w:type="paragraph" w:customStyle="1" w:styleId="ZA">
    <w:name w:val="ZA"/>
    <w:rsid w:val="007E5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5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5F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5F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5F0A"/>
  </w:style>
  <w:style w:type="paragraph" w:customStyle="1" w:styleId="ZH">
    <w:name w:val="ZH"/>
    <w:rsid w:val="007E5F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5F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5F0A"/>
    <w:pPr>
      <w:framePr w:hRule="auto" w:wrap="notBeside" w:y="852"/>
    </w:pPr>
    <w:rPr>
      <w:i w:val="0"/>
      <w:sz w:val="40"/>
    </w:rPr>
  </w:style>
  <w:style w:type="paragraph" w:customStyle="1" w:styleId="ZU">
    <w:name w:val="ZU"/>
    <w:rsid w:val="007E5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5F0A"/>
    <w:pPr>
      <w:framePr w:wrap="notBeside" w:y="16161"/>
    </w:pPr>
  </w:style>
  <w:style w:type="paragraph" w:customStyle="1" w:styleId="FP">
    <w:name w:val="FP"/>
    <w:basedOn w:val="Normal"/>
    <w:rsid w:val="007E5F0A"/>
    <w:pPr>
      <w:spacing w:after="0"/>
      <w:jc w:val="left"/>
    </w:pPr>
    <w:rPr>
      <w:lang w:eastAsia="en-US"/>
    </w:rPr>
  </w:style>
  <w:style w:type="paragraph" w:customStyle="1" w:styleId="Observation">
    <w:name w:val="Observation"/>
    <w:basedOn w:val="Proposal"/>
    <w:qFormat/>
    <w:rsid w:val="007E5F0A"/>
    <w:pPr>
      <w:numPr>
        <w:numId w:val="13"/>
      </w:numPr>
      <w:ind w:left="1701" w:hanging="1701"/>
    </w:pPr>
  </w:style>
  <w:style w:type="paragraph" w:styleId="TableofFigures">
    <w:name w:val="table of figures"/>
    <w:basedOn w:val="Normal"/>
    <w:next w:val="Normal"/>
    <w:uiPriority w:val="99"/>
    <w:rsid w:val="007E5F0A"/>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277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09257">
      <w:bodyDiv w:val="1"/>
      <w:marLeft w:val="0"/>
      <w:marRight w:val="0"/>
      <w:marTop w:val="0"/>
      <w:marBottom w:val="0"/>
      <w:divBdr>
        <w:top w:val="none" w:sz="0" w:space="0" w:color="auto"/>
        <w:left w:val="none" w:sz="0" w:space="0" w:color="auto"/>
        <w:bottom w:val="none" w:sz="0" w:space="0" w:color="auto"/>
        <w:right w:val="none" w:sz="0" w:space="0" w:color="auto"/>
      </w:divBdr>
      <w:divsChild>
        <w:div w:id="523829794">
          <w:marLeft w:val="0"/>
          <w:marRight w:val="75"/>
          <w:marTop w:val="0"/>
          <w:marBottom w:val="0"/>
          <w:divBdr>
            <w:top w:val="none" w:sz="0" w:space="0" w:color="auto"/>
            <w:left w:val="none" w:sz="0" w:space="0" w:color="auto"/>
            <w:bottom w:val="none" w:sz="0" w:space="0" w:color="auto"/>
            <w:right w:val="none" w:sz="0" w:space="0" w:color="auto"/>
          </w:divBdr>
        </w:div>
        <w:div w:id="987972673">
          <w:marLeft w:val="0"/>
          <w:marRight w:val="0"/>
          <w:marTop w:val="0"/>
          <w:marBottom w:val="0"/>
          <w:divBdr>
            <w:top w:val="none" w:sz="0" w:space="0" w:color="auto"/>
            <w:left w:val="none" w:sz="0" w:space="0" w:color="auto"/>
            <w:bottom w:val="none" w:sz="0" w:space="0" w:color="auto"/>
            <w:right w:val="none" w:sz="0" w:space="0" w:color="auto"/>
          </w:divBdr>
          <w:divsChild>
            <w:div w:id="14071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82020">
      <w:bodyDiv w:val="1"/>
      <w:marLeft w:val="0"/>
      <w:marRight w:val="0"/>
      <w:marTop w:val="0"/>
      <w:marBottom w:val="0"/>
      <w:divBdr>
        <w:top w:val="none" w:sz="0" w:space="0" w:color="auto"/>
        <w:left w:val="none" w:sz="0" w:space="0" w:color="auto"/>
        <w:bottom w:val="none" w:sz="0" w:space="0" w:color="auto"/>
        <w:right w:val="none" w:sz="0" w:space="0" w:color="auto"/>
      </w:divBdr>
    </w:div>
    <w:div w:id="74588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Deutsche Telekom</TermName>
          <TermId xmlns="http://schemas.microsoft.com/office/infopath/2007/PartnerControls">11111111-1111-1111-1111-111111111111</TermId>
        </TermInfo>
        <TermInfo xmlns="http://schemas.microsoft.com/office/infopath/2007/PartnerControls">
          <TermName xmlns="http://schemas.microsoft.com/office/infopath/2007/PartnerControls">NR</TermName>
          <TermId xmlns="http://schemas.microsoft.com/office/infopath/2007/PartnerControls">11111111-1111-1111-1111-111111111111</TermId>
        </TermInfo>
        <TermInfo xmlns="http://schemas.microsoft.com/office/infopath/2007/PartnerControls">
          <TermName xmlns="http://schemas.microsoft.com/office/infopath/2007/PartnerControls">CP/UP split</TermName>
          <TermId xmlns="http://schemas.microsoft.com/office/infopath/2007/PartnerControls">11111111-1111-1111-1111-111111111111</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4.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5.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9370D5C-5306-4DA0-82AB-9052C5CC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Deutsche Telekom</vt:lpstr>
      <vt:lpstr>Deutsche Telekom</vt:lpstr>
    </vt:vector>
  </TitlesOfParts>
  <Company>Ericsson</Company>
  <LinksUpToDate>false</LinksUpToDate>
  <CharactersWithSpaces>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 Telekom</dc:title>
  <dc:creator>claudio.coletti@t-mobile.cz</dc:creator>
  <cp:keywords>Deutsche Telekom ; NR ; CP/UP split</cp:keywords>
  <cp:lastModifiedBy>Deutsche Telekom</cp:lastModifiedBy>
  <cp:revision>2</cp:revision>
  <cp:lastPrinted>2008-01-31T07:09:00Z</cp:lastPrinted>
  <dcterms:created xsi:type="dcterms:W3CDTF">2016-05-13T12:03:00Z</dcterms:created>
  <dcterms:modified xsi:type="dcterms:W3CDTF">2016-05-13T12:03:00Z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